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D3285">
      <w:pPr>
        <w:ind w:right="1264"/>
        <w:rPr>
          <w:rFonts w:hint="default" w:ascii="新宋体" w:hAnsi="新宋体" w:eastAsia="新宋体" w:cs="新宋体"/>
          <w:sz w:val="24"/>
          <w:lang w:val="en-US" w:eastAsia="zh-CN"/>
        </w:rPr>
      </w:pPr>
    </w:p>
    <w:p w14:paraId="280A5B49">
      <w:pPr>
        <w:adjustRightInd w:val="0"/>
        <w:snapToGrid w:val="0"/>
        <w:jc w:val="center"/>
        <w:rPr>
          <w:rFonts w:ascii="新宋体" w:hAnsi="新宋体" w:eastAsia="新宋体" w:cs="新宋体"/>
          <w:sz w:val="40"/>
          <w:szCs w:val="40"/>
        </w:rPr>
      </w:pPr>
    </w:p>
    <w:p w14:paraId="1B8F08F6">
      <w:pPr>
        <w:adjustRightInd w:val="0"/>
        <w:snapToGrid w:val="0"/>
        <w:jc w:val="center"/>
        <w:rPr>
          <w:rFonts w:ascii="新宋体" w:hAnsi="新宋体" w:eastAsia="新宋体" w:cs="新宋体"/>
          <w:sz w:val="40"/>
          <w:szCs w:val="40"/>
        </w:rPr>
      </w:pPr>
    </w:p>
    <w:p w14:paraId="00BCC3BC">
      <w:pPr>
        <w:adjustRightInd w:val="0"/>
        <w:snapToGrid w:val="0"/>
        <w:jc w:val="center"/>
        <w:rPr>
          <w:rFonts w:ascii="新宋体" w:hAnsi="新宋体" w:eastAsia="新宋体" w:cs="新宋体"/>
          <w:sz w:val="40"/>
          <w:szCs w:val="40"/>
        </w:rPr>
      </w:pPr>
    </w:p>
    <w:p w14:paraId="0FC842E2">
      <w:pPr>
        <w:adjustRightInd w:val="0"/>
        <w:snapToGrid w:val="0"/>
        <w:jc w:val="both"/>
        <w:rPr>
          <w:rFonts w:ascii="新宋体" w:hAnsi="新宋体" w:eastAsia="新宋体" w:cs="新宋体"/>
          <w:sz w:val="40"/>
          <w:szCs w:val="40"/>
        </w:rPr>
      </w:pPr>
    </w:p>
    <w:p w14:paraId="26DC108D">
      <w:pPr>
        <w:keepNext w:val="0"/>
        <w:keepLines w:val="0"/>
        <w:widowControl/>
        <w:suppressLineNumbers w:val="0"/>
        <w:jc w:val="center"/>
        <w:rPr>
          <w:rFonts w:hint="eastAsia" w:ascii="黑体" w:hAnsi="黑体" w:eastAsia="黑体" w:cs="黑体"/>
          <w:sz w:val="44"/>
          <w:szCs w:val="44"/>
        </w:rPr>
      </w:pPr>
      <w:r>
        <w:rPr>
          <w:rFonts w:hint="eastAsia" w:ascii="黑体" w:hAnsi="黑体" w:eastAsia="黑体" w:cs="黑体"/>
          <w:color w:val="000000"/>
          <w:kern w:val="0"/>
          <w:sz w:val="44"/>
          <w:szCs w:val="44"/>
          <w:lang w:val="en-US" w:eastAsia="zh-CN" w:bidi="ar"/>
        </w:rPr>
        <w:t>2026年内蒙古自治区信息通信网络运行管理员职工职业技</w:t>
      </w:r>
      <w:bookmarkStart w:id="19" w:name="_GoBack"/>
      <w:bookmarkEnd w:id="19"/>
      <w:r>
        <w:rPr>
          <w:rFonts w:hint="eastAsia" w:ascii="黑体" w:hAnsi="黑体" w:eastAsia="黑体" w:cs="黑体"/>
          <w:color w:val="000000"/>
          <w:kern w:val="0"/>
          <w:sz w:val="44"/>
          <w:szCs w:val="44"/>
          <w:lang w:val="en-US" w:eastAsia="zh-CN" w:bidi="ar"/>
        </w:rPr>
        <w:t>能比赛</w:t>
      </w:r>
    </w:p>
    <w:p w14:paraId="295FAD91">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val="0"/>
          <w:kern w:val="0"/>
          <w:sz w:val="44"/>
          <w:szCs w:val="44"/>
          <w:highlight w:val="none"/>
          <w:lang w:val="en-US" w:eastAsia="zh-CN"/>
        </w:rPr>
      </w:pPr>
    </w:p>
    <w:p w14:paraId="6F51168B">
      <w:pPr>
        <w:widowControl/>
        <w:adjustRightInd w:val="0"/>
        <w:snapToGrid w:val="0"/>
        <w:jc w:val="center"/>
        <w:rPr>
          <w:rFonts w:hint="default" w:ascii="黑体" w:hAnsi="黑体" w:eastAsia="黑体" w:cs="黑体"/>
          <w:bCs/>
          <w:kern w:val="0"/>
          <w:sz w:val="40"/>
          <w:szCs w:val="40"/>
          <w:lang w:val="en-US" w:eastAsia="zh-CN"/>
        </w:rPr>
      </w:pPr>
      <w:r>
        <w:rPr>
          <w:rFonts w:hint="eastAsia" w:ascii="黑体" w:hAnsi="黑体" w:eastAsia="黑体" w:cs="黑体"/>
          <w:bCs/>
          <w:kern w:val="0"/>
          <w:sz w:val="40"/>
          <w:szCs w:val="40"/>
          <w:lang w:val="en-US" w:eastAsia="zh-CN"/>
        </w:rPr>
        <w:t>信息通信网络运行管理员 赛项</w:t>
      </w:r>
    </w:p>
    <w:p w14:paraId="76EFE773">
      <w:pPr>
        <w:widowControl/>
        <w:adjustRightInd w:val="0"/>
        <w:snapToGrid w:val="0"/>
        <w:jc w:val="center"/>
        <w:rPr>
          <w:rFonts w:hint="eastAsia" w:ascii="微软雅黑" w:hAnsi="微软雅黑" w:eastAsia="微软雅黑" w:cs="微软雅黑"/>
          <w:bCs/>
          <w:kern w:val="0"/>
          <w:sz w:val="48"/>
          <w:szCs w:val="48"/>
        </w:rPr>
      </w:pPr>
    </w:p>
    <w:p w14:paraId="0EC3B88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val="0"/>
          <w:kern w:val="0"/>
          <w:sz w:val="48"/>
          <w:szCs w:val="48"/>
        </w:rPr>
      </w:pPr>
    </w:p>
    <w:p w14:paraId="7E91E3E4">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微软雅黑" w:hAnsi="微软雅黑" w:eastAsia="黑体" w:cs="微软雅黑"/>
          <w:b/>
          <w:bCs w:val="0"/>
          <w:kern w:val="0"/>
          <w:sz w:val="52"/>
          <w:szCs w:val="52"/>
          <w:lang w:eastAsia="zh-CN"/>
        </w:rPr>
      </w:pPr>
      <w:r>
        <w:rPr>
          <w:rFonts w:hint="eastAsia" w:ascii="黑体" w:hAnsi="黑体" w:eastAsia="黑体" w:cs="黑体"/>
          <w:b/>
          <w:bCs w:val="0"/>
          <w:kern w:val="0"/>
          <w:sz w:val="48"/>
          <w:szCs w:val="48"/>
        </w:rPr>
        <w:t>技术</w:t>
      </w:r>
      <w:r>
        <w:rPr>
          <w:rFonts w:hint="eastAsia" w:ascii="黑体" w:hAnsi="黑体" w:eastAsia="黑体" w:cs="黑体"/>
          <w:b/>
          <w:bCs w:val="0"/>
          <w:kern w:val="0"/>
          <w:sz w:val="48"/>
          <w:szCs w:val="48"/>
          <w:lang w:val="en-US" w:eastAsia="zh-CN"/>
        </w:rPr>
        <w:t>文件</w:t>
      </w:r>
    </w:p>
    <w:p w14:paraId="2C00B06B">
      <w:pPr>
        <w:pStyle w:val="21"/>
        <w:ind w:left="0" w:leftChars="0" w:firstLine="0" w:firstLineChars="0"/>
      </w:pPr>
    </w:p>
    <w:p w14:paraId="38A5571C">
      <w:pPr>
        <w:pStyle w:val="21"/>
        <w:ind w:left="0" w:leftChars="0" w:firstLine="0" w:firstLineChars="0"/>
      </w:pPr>
    </w:p>
    <w:p w14:paraId="2B382877">
      <w:pPr>
        <w:pStyle w:val="21"/>
        <w:ind w:left="0" w:leftChars="0" w:firstLine="0" w:firstLineChars="0"/>
      </w:pPr>
    </w:p>
    <w:p w14:paraId="6A51F565">
      <w:pPr>
        <w:pStyle w:val="21"/>
        <w:ind w:left="0" w:leftChars="0" w:firstLine="0" w:firstLineChars="0"/>
      </w:pPr>
    </w:p>
    <w:p w14:paraId="326FC473">
      <w:pPr>
        <w:pStyle w:val="21"/>
        <w:ind w:left="0" w:leftChars="0" w:firstLine="0" w:firstLineChars="0"/>
      </w:pPr>
    </w:p>
    <w:p w14:paraId="1B04D018">
      <w:pPr>
        <w:pStyle w:val="21"/>
        <w:ind w:left="0" w:leftChars="0" w:firstLine="0" w:firstLineChars="0"/>
      </w:pPr>
    </w:p>
    <w:p w14:paraId="264C9538">
      <w:pPr>
        <w:adjustRightInd/>
        <w:ind w:firstLine="0" w:firstLineChars="0"/>
        <w:jc w:val="center"/>
        <w:rPr>
          <w:rFonts w:ascii="仿宋" w:hAnsi="仿宋" w:eastAsia="仿宋" w:cs="仿宋"/>
          <w:b/>
          <w:bCs/>
          <w:sz w:val="32"/>
          <w:szCs w:val="32"/>
        </w:rPr>
      </w:pPr>
      <w:r>
        <w:rPr>
          <w:rFonts w:hint="eastAsia" w:ascii="仿宋" w:hAnsi="仿宋" w:eastAsia="仿宋" w:cs="仿宋"/>
          <w:b/>
          <w:bCs/>
          <w:sz w:val="32"/>
          <w:szCs w:val="32"/>
          <w:lang w:val="en-US" w:eastAsia="zh-CN"/>
        </w:rPr>
        <w:t>2026</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月</w:t>
      </w:r>
    </w:p>
    <w:p w14:paraId="4AFD0537">
      <w:pPr>
        <w:widowControl/>
        <w:adjustRightInd w:val="0"/>
        <w:snapToGrid w:val="0"/>
        <w:jc w:val="center"/>
        <w:rPr>
          <w:rFonts w:ascii="微软雅黑" w:hAnsi="微软雅黑" w:eastAsia="微软雅黑" w:cs="微软雅黑"/>
          <w:b/>
          <w:bCs/>
          <w:kern w:val="0"/>
          <w:sz w:val="44"/>
          <w:szCs w:val="44"/>
        </w:rPr>
        <w:sectPr>
          <w:headerReference r:id="rId3" w:type="default"/>
          <w:footerReference r:id="rId5" w:type="default"/>
          <w:headerReference r:id="rId4" w:type="even"/>
          <w:footerReference r:id="rId6" w:type="even"/>
          <w:pgSz w:w="11906" w:h="16838"/>
          <w:pgMar w:top="1440" w:right="1274"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14:paraId="1E65582D">
      <w:pPr>
        <w:widowControl/>
        <w:jc w:val="left"/>
        <w:rPr>
          <w:sz w:val="36"/>
          <w:szCs w:val="36"/>
        </w:rPr>
        <w:sectPr>
          <w:footerReference r:id="rId7" w:type="default"/>
          <w:type w:val="continuous"/>
          <w:pgSz w:w="11906" w:h="16838"/>
          <w:pgMar w:top="1701" w:right="1416" w:bottom="1701" w:left="1525" w:header="851" w:footer="992" w:gutter="0"/>
          <w:pgBorders>
            <w:top w:val="none" w:sz="0" w:space="0"/>
            <w:left w:val="none" w:sz="0" w:space="0"/>
            <w:bottom w:val="none" w:sz="0" w:space="0"/>
            <w:right w:val="none" w:sz="0" w:space="0"/>
          </w:pgBorders>
          <w:pgNumType w:fmt="upperRoman" w:start="1"/>
          <w:cols w:space="720" w:num="1"/>
          <w:docGrid w:type="linesAndChars" w:linePitch="312" w:charSpace="0"/>
        </w:sectPr>
      </w:pPr>
    </w:p>
    <w:sdt>
      <w:sdtPr>
        <w:rPr>
          <w:rFonts w:ascii="宋体" w:hAnsi="宋体" w:eastAsia="宋体" w:cs="Times New Roman"/>
          <w:kern w:val="2"/>
          <w:sz w:val="48"/>
          <w:szCs w:val="56"/>
          <w:lang w:val="en-US" w:eastAsia="zh-CN" w:bidi="ar-SA"/>
        </w:rPr>
        <w:id w:val="147455229"/>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14:paraId="2BE09BF7">
          <w:pPr>
            <w:spacing w:before="0" w:beforeLines="0" w:after="0" w:afterLines="0" w:line="240" w:lineRule="auto"/>
            <w:ind w:left="0" w:leftChars="0" w:right="0" w:rightChars="0" w:firstLine="0" w:firstLineChars="0"/>
            <w:jc w:val="center"/>
            <w:rPr>
              <w:sz w:val="48"/>
              <w:szCs w:val="56"/>
            </w:rPr>
          </w:pPr>
          <w:bookmarkStart w:id="0" w:name="_Toc23951_WPSOffice_Level1"/>
          <w:r>
            <w:rPr>
              <w:rFonts w:ascii="宋体" w:hAnsi="宋体" w:eastAsia="宋体"/>
              <w:sz w:val="48"/>
              <w:szCs w:val="56"/>
            </w:rPr>
            <w:t>目</w:t>
          </w:r>
          <w:r>
            <w:rPr>
              <w:rFonts w:hint="eastAsia" w:ascii="宋体" w:hAnsi="宋体" w:eastAsia="宋体"/>
              <w:sz w:val="48"/>
              <w:szCs w:val="56"/>
              <w:lang w:val="en-US" w:eastAsia="zh-CN"/>
            </w:rPr>
            <w:t xml:space="preserve"> </w:t>
          </w:r>
          <w:r>
            <w:rPr>
              <w:rFonts w:ascii="宋体" w:hAnsi="宋体" w:eastAsia="宋体"/>
              <w:sz w:val="48"/>
              <w:szCs w:val="56"/>
            </w:rPr>
            <w:t>录</w:t>
          </w:r>
        </w:p>
        <w:p w14:paraId="3073B1B9">
          <w:pPr>
            <w:pStyle w:val="15"/>
            <w:tabs>
              <w:tab w:val="right" w:leader="dot" w:pos="8300"/>
            </w:tabs>
            <w:spacing w:line="360" w:lineRule="auto"/>
            <w:rPr>
              <w:rFonts w:hint="eastAsia" w:ascii="仿宋" w:hAnsi="仿宋" w:eastAsia="仿宋" w:cs="仿宋"/>
              <w:b w:val="0"/>
              <w:bCs/>
              <w:sz w:val="28"/>
              <w:szCs w:val="28"/>
            </w:rPr>
          </w:pPr>
          <w:r>
            <w:fldChar w:fldCharType="begin"/>
          </w:r>
          <w:r>
            <w:instrText xml:space="preserve">TOC \o "1-2" \h \u </w:instrText>
          </w:r>
          <w:r>
            <w:fldChar w:fldCharType="separate"/>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_Toc22746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eastAsia="zh-CN"/>
            </w:rPr>
            <w:t>一、编制依据</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_Toc22746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1</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701723DD">
          <w:pPr>
            <w:pStyle w:val="15"/>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_Toc29073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eastAsia="zh-CN"/>
            </w:rPr>
            <w:t>二、技术描述</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_Toc29073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1</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26DE857F">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_Toc25264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（一）赛项概要</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_Toc25264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1</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36E9A75D">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_Toc5303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highlight w:val="none"/>
              <w:lang w:val="en-US" w:eastAsia="zh-CN"/>
            </w:rPr>
            <w:t>（二）能力特征</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_Toc5303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1</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48A98279">
          <w:pPr>
            <w:pStyle w:val="15"/>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_Toc2279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三、技术纲要</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_Toc2279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5</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7E0CD56C">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_Toc32316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（一）赛制</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_Toc32316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5</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3F987F65">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_Toc5765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（二）命题方式</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_Toc5765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5</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42F7CE3E">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_Toc23299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highlight w:val="none"/>
              <w:lang w:val="en-US" w:eastAsia="zh-CN"/>
            </w:rPr>
            <w:t>（三）权重表</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_Toc23299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5</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256AADAA">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_Toc17135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highlight w:val="none"/>
              <w:lang w:val="en-US" w:eastAsia="zh-CN"/>
            </w:rPr>
            <w:t>（四）考核方式</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_Toc17135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5</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5F0D3C44">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_Toc4775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highlight w:val="none"/>
              <w:lang w:val="en-US" w:eastAsia="zh-CN"/>
            </w:rPr>
            <w:t>（五）评分标准</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_Toc4775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6</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3CF3E98C">
          <w:pPr>
            <w:pStyle w:val="15"/>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_Toc22006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eastAsia="zh-CN"/>
            </w:rPr>
            <w:t>四、场地设施设备简述</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_Toc22006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6</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3DB6A3A8">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_Toc22995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（一）场地规模</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_Toc22995 \h </w:instrText>
          </w:r>
          <w:r>
            <w:rPr>
              <w:rFonts w:hint="eastAsia" w:ascii="仿宋" w:hAnsi="仿宋" w:eastAsia="仿宋" w:cs="仿宋"/>
              <w:b w:val="0"/>
              <w:bCs/>
              <w:sz w:val="28"/>
              <w:szCs w:val="28"/>
            </w:rPr>
            <w:fldChar w:fldCharType="separate"/>
          </w:r>
          <w:r>
            <w:rPr>
              <w:b/>
            </w:rPr>
            <w:t>错误！未定义书签。</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5187A00F">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_Toc30032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（二）设施条件</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_Toc30032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6</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3BF18F7B">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_Toc15437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（三）设备条件</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_Toc15437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7</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1E2B4066">
          <w:pPr>
            <w:pStyle w:val="15"/>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_Toc12009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五、</w:t>
          </w:r>
          <w:r>
            <w:rPr>
              <w:rFonts w:hint="eastAsia" w:ascii="仿宋" w:hAnsi="仿宋" w:eastAsia="仿宋" w:cs="仿宋"/>
              <w:b w:val="0"/>
              <w:bCs/>
              <w:sz w:val="28"/>
              <w:szCs w:val="28"/>
              <w:lang w:eastAsia="zh-CN"/>
            </w:rPr>
            <w:t>纪律要求</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_Toc12009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8</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2DAE3E29">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_Toc1165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（一）通则</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_Toc1165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8</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6D79B988">
          <w:pPr>
            <w:pStyle w:val="18"/>
            <w:tabs>
              <w:tab w:val="right" w:leader="dot" w:pos="8300"/>
            </w:tabs>
            <w:spacing w:line="360" w:lineRule="auto"/>
            <w:rPr>
              <w:rFonts w:hint="eastAsia" w:ascii="仿宋" w:hAnsi="仿宋" w:eastAsia="仿宋" w:cs="仿宋"/>
              <w:b w:val="0"/>
              <w:bCs/>
              <w:sz w:val="28"/>
              <w:szCs w:val="28"/>
            </w:rPr>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_Toc11950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（二）参赛选手</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_Toc11950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9</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1D60FB41">
          <w:pPr>
            <w:pStyle w:val="18"/>
            <w:tabs>
              <w:tab w:val="right" w:leader="dot" w:pos="8300"/>
            </w:tabs>
            <w:spacing w:line="360" w:lineRule="auto"/>
          </w:pP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HYPERLINK \l _Toc21713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lang w:val="en-US" w:eastAsia="zh-CN"/>
            </w:rPr>
            <w:t>（三）裁判人员</w:t>
          </w:r>
          <w:r>
            <w:rPr>
              <w:rFonts w:hint="eastAsia" w:ascii="仿宋" w:hAnsi="仿宋" w:eastAsia="仿宋" w:cs="仿宋"/>
              <w:b w:val="0"/>
              <w:bCs/>
              <w:sz w:val="28"/>
              <w:szCs w:val="28"/>
            </w:rPr>
            <w:tab/>
          </w:r>
          <w:r>
            <w:rPr>
              <w:rFonts w:hint="eastAsia" w:ascii="仿宋" w:hAnsi="仿宋" w:eastAsia="仿宋" w:cs="仿宋"/>
              <w:b w:val="0"/>
              <w:bCs/>
              <w:sz w:val="28"/>
              <w:szCs w:val="28"/>
            </w:rPr>
            <w:fldChar w:fldCharType="begin"/>
          </w:r>
          <w:r>
            <w:rPr>
              <w:rFonts w:hint="eastAsia" w:ascii="仿宋" w:hAnsi="仿宋" w:eastAsia="仿宋" w:cs="仿宋"/>
              <w:b w:val="0"/>
              <w:bCs/>
              <w:sz w:val="28"/>
              <w:szCs w:val="28"/>
            </w:rPr>
            <w:instrText xml:space="preserve"> PAGEREF _Toc21713 \h </w:instrText>
          </w:r>
          <w:r>
            <w:rPr>
              <w:rFonts w:hint="eastAsia" w:ascii="仿宋" w:hAnsi="仿宋" w:eastAsia="仿宋" w:cs="仿宋"/>
              <w:b w:val="0"/>
              <w:bCs/>
              <w:sz w:val="28"/>
              <w:szCs w:val="28"/>
            </w:rPr>
            <w:fldChar w:fldCharType="separate"/>
          </w:r>
          <w:r>
            <w:rPr>
              <w:rFonts w:hint="eastAsia" w:ascii="仿宋" w:hAnsi="仿宋" w:eastAsia="仿宋" w:cs="仿宋"/>
              <w:b w:val="0"/>
              <w:bCs/>
              <w:sz w:val="28"/>
              <w:szCs w:val="28"/>
            </w:rPr>
            <w:t>10</w:t>
          </w:r>
          <w:r>
            <w:rPr>
              <w:rFonts w:hint="eastAsia" w:ascii="仿宋" w:hAnsi="仿宋" w:eastAsia="仿宋" w:cs="仿宋"/>
              <w:b w:val="0"/>
              <w:bCs/>
              <w:sz w:val="28"/>
              <w:szCs w:val="28"/>
            </w:rPr>
            <w:fldChar w:fldCharType="end"/>
          </w:r>
          <w:r>
            <w:rPr>
              <w:rFonts w:hint="eastAsia" w:ascii="仿宋" w:hAnsi="仿宋" w:eastAsia="仿宋" w:cs="仿宋"/>
              <w:b w:val="0"/>
              <w:bCs/>
              <w:sz w:val="28"/>
              <w:szCs w:val="28"/>
            </w:rPr>
            <w:fldChar w:fldCharType="end"/>
          </w:r>
        </w:p>
        <w:p w14:paraId="30F5BD81">
          <w:pPr>
            <w:rPr>
              <w:rFonts w:ascii="Times New Roman" w:hAnsi="Times New Roman" w:eastAsia="宋体" w:cs="Times New Roman"/>
              <w:kern w:val="2"/>
              <w:sz w:val="21"/>
              <w:szCs w:val="24"/>
              <w:lang w:val="en-US" w:eastAsia="zh-CN" w:bidi="ar-SA"/>
            </w:rPr>
          </w:pPr>
          <w:r>
            <w:fldChar w:fldCharType="end"/>
          </w:r>
        </w:p>
      </w:sdtContent>
    </w:sdt>
    <w:p w14:paraId="136678AD">
      <w:pPr>
        <w:rPr>
          <w:rFonts w:ascii="Times New Roman" w:hAnsi="Times New Roman" w:eastAsia="宋体" w:cs="Times New Roman"/>
          <w:kern w:val="2"/>
          <w:sz w:val="21"/>
          <w:szCs w:val="24"/>
          <w:lang w:val="en-US" w:eastAsia="zh-CN" w:bidi="ar-SA"/>
        </w:rPr>
        <w:sectPr>
          <w:headerReference r:id="rId8" w:type="default"/>
          <w:footerReference r:id="rId9" w:type="default"/>
          <w:pgSz w:w="11900" w:h="16840"/>
          <w:pgMar w:top="1440" w:right="1800" w:bottom="1440" w:left="1800" w:header="851" w:footer="992" w:gutter="0"/>
          <w:pgNumType w:start="1"/>
          <w:cols w:space="720" w:num="1"/>
          <w:docGrid w:type="lines" w:linePitch="423" w:charSpace="0"/>
        </w:sectPr>
      </w:pPr>
    </w:p>
    <w:bookmarkEnd w:id="0"/>
    <w:p w14:paraId="07FA0E56">
      <w:pPr>
        <w:pStyle w:val="2"/>
        <w:pageBreakBefore w:val="0"/>
        <w:numPr>
          <w:ilvl w:val="0"/>
          <w:numId w:val="0"/>
        </w:numPr>
        <w:kinsoku/>
        <w:wordWrap/>
        <w:overflowPunct/>
        <w:topLinePunct w:val="0"/>
        <w:autoSpaceDE/>
        <w:autoSpaceDN/>
        <w:bidi w:val="0"/>
        <w:adjustRightInd/>
        <w:snapToGrid w:val="0"/>
        <w:spacing w:before="0" w:after="0" w:line="580" w:lineRule="exact"/>
        <w:ind w:leftChars="0" w:firstLine="562" w:firstLineChars="200"/>
        <w:rPr>
          <w:rFonts w:hint="eastAsia" w:ascii="仿宋" w:hAnsi="仿宋" w:eastAsia="仿宋" w:cs="仿宋"/>
          <w:b/>
          <w:bCs w:val="0"/>
          <w:sz w:val="28"/>
          <w:szCs w:val="28"/>
          <w:lang w:eastAsia="zh-CN"/>
        </w:rPr>
      </w:pPr>
      <w:bookmarkStart w:id="1" w:name="_Toc22746"/>
      <w:r>
        <w:rPr>
          <w:rFonts w:hint="eastAsia" w:ascii="仿宋" w:hAnsi="仿宋" w:eastAsia="仿宋" w:cs="仿宋"/>
          <w:b/>
          <w:bCs w:val="0"/>
          <w:sz w:val="28"/>
          <w:szCs w:val="28"/>
          <w:lang w:eastAsia="zh-CN"/>
        </w:rPr>
        <w:t>一、编制依据</w:t>
      </w:r>
      <w:bookmarkEnd w:id="1"/>
    </w:p>
    <w:p w14:paraId="5BDAB052">
      <w:pPr>
        <w:pageBreakBefore w:val="0"/>
        <w:numPr>
          <w:ilvl w:val="0"/>
          <w:numId w:val="0"/>
        </w:numPr>
        <w:kinsoku/>
        <w:wordWrap/>
        <w:overflowPunct/>
        <w:topLinePunct w:val="0"/>
        <w:autoSpaceDE/>
        <w:autoSpaceDN/>
        <w:bidi w:val="0"/>
        <w:adjustRightInd/>
        <w:spacing w:line="58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本技术文件以信息通信网络运行管理员领域的现状为背景，围绕该领域最新发展方向，以国家职业标准(三级)为基准的规定进行编制。</w:t>
      </w:r>
    </w:p>
    <w:p w14:paraId="365E2402">
      <w:pPr>
        <w:pageBreakBefore w:val="0"/>
        <w:numPr>
          <w:ilvl w:val="0"/>
          <w:numId w:val="0"/>
        </w:numPr>
        <w:kinsoku/>
        <w:wordWrap/>
        <w:overflowPunct/>
        <w:topLinePunct w:val="0"/>
        <w:autoSpaceDE/>
        <w:autoSpaceDN/>
        <w:bidi w:val="0"/>
        <w:adjustRightInd/>
        <w:spacing w:line="580" w:lineRule="exact"/>
        <w:ind w:firstLine="560" w:firstLineChars="200"/>
        <w:rPr>
          <w:rFonts w:hint="eastAsia" w:ascii="仿宋" w:hAnsi="仿宋" w:eastAsia="仿宋" w:cs="仿宋"/>
          <w:sz w:val="28"/>
          <w:szCs w:val="28"/>
          <w:highlight w:val="none"/>
          <w:lang w:val="en-US" w:eastAsia="zh-CN"/>
        </w:rPr>
      </w:pPr>
    </w:p>
    <w:p w14:paraId="008785FE">
      <w:pPr>
        <w:pStyle w:val="2"/>
        <w:pageBreakBefore w:val="0"/>
        <w:numPr>
          <w:ilvl w:val="0"/>
          <w:numId w:val="0"/>
        </w:numPr>
        <w:kinsoku/>
        <w:wordWrap/>
        <w:overflowPunct/>
        <w:topLinePunct w:val="0"/>
        <w:autoSpaceDE/>
        <w:autoSpaceDN/>
        <w:bidi w:val="0"/>
        <w:adjustRightInd/>
        <w:snapToGrid w:val="0"/>
        <w:spacing w:before="0" w:after="0" w:line="580" w:lineRule="exact"/>
        <w:ind w:leftChars="0" w:firstLine="562" w:firstLineChars="200"/>
        <w:rPr>
          <w:rFonts w:hint="eastAsia" w:ascii="仿宋" w:hAnsi="仿宋" w:eastAsia="仿宋" w:cs="仿宋"/>
          <w:b/>
          <w:bCs w:val="0"/>
          <w:sz w:val="28"/>
          <w:szCs w:val="28"/>
          <w:lang w:eastAsia="zh-CN"/>
        </w:rPr>
      </w:pPr>
      <w:bookmarkStart w:id="2" w:name="_Toc29073"/>
      <w:bookmarkStart w:id="3" w:name="_Toc47976672"/>
      <w:r>
        <w:rPr>
          <w:rFonts w:hint="eastAsia" w:ascii="仿宋" w:hAnsi="仿宋" w:eastAsia="仿宋" w:cs="仿宋"/>
          <w:b/>
          <w:bCs w:val="0"/>
          <w:sz w:val="28"/>
          <w:szCs w:val="28"/>
          <w:lang w:eastAsia="zh-CN"/>
        </w:rPr>
        <w:t>二、技术描述</w:t>
      </w:r>
      <w:bookmarkEnd w:id="2"/>
      <w:bookmarkEnd w:id="3"/>
    </w:p>
    <w:p w14:paraId="1FCFC3B0">
      <w:pPr>
        <w:pageBreakBefore w:val="0"/>
        <w:numPr>
          <w:ilvl w:val="0"/>
          <w:numId w:val="0"/>
        </w:numPr>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4" w:name="_Toc25264"/>
      <w:r>
        <w:rPr>
          <w:rFonts w:hint="eastAsia" w:ascii="仿宋" w:hAnsi="仿宋" w:eastAsia="仿宋" w:cs="仿宋"/>
          <w:sz w:val="28"/>
          <w:szCs w:val="28"/>
          <w:lang w:val="en-US" w:eastAsia="zh-CN"/>
        </w:rPr>
        <w:t>（一）赛项概要</w:t>
      </w:r>
      <w:bookmarkEnd w:id="4"/>
    </w:p>
    <w:p w14:paraId="3F6FB7DE">
      <w:pPr>
        <w:pageBreakBefore w:val="0"/>
        <w:numPr>
          <w:ilvl w:val="0"/>
          <w:numId w:val="0"/>
        </w:numPr>
        <w:kinsoku/>
        <w:wordWrap/>
        <w:overflowPunct/>
        <w:topLinePunct w:val="0"/>
        <w:autoSpaceDE/>
        <w:autoSpaceDN/>
        <w:bidi w:val="0"/>
        <w:adjustRightInd/>
        <w:spacing w:line="58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本赛项考核对象为“省内基础电信运营企业、通信服务企业、信息通信工程建设、运维企业和其他企事业单位从事信息通信网络运行管理领域相关专业或职业的企事业单位职工、各类院校中从事电工电子类和信息类等专业教学的教师；</w:t>
      </w:r>
    </w:p>
    <w:p w14:paraId="5100AC26">
      <w:pPr>
        <w:pageBreakBefore w:val="0"/>
        <w:numPr>
          <w:ilvl w:val="0"/>
          <w:numId w:val="0"/>
        </w:numPr>
        <w:kinsoku/>
        <w:wordWrap/>
        <w:overflowPunct/>
        <w:topLinePunct w:val="0"/>
        <w:autoSpaceDE/>
        <w:autoSpaceDN/>
        <w:bidi w:val="0"/>
        <w:adjustRightInd/>
        <w:spacing w:line="58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竞赛分为理论测评和实操测评两部分。理论方面主要包括智算网络概念、虚拟化网络技术与原理、自动化运维工具、智算网络原理与RDMA、人工智能技术、可视化运维工具。实操方面主要包括虚拟网络实操、智算网络测试与验证、自动化运维工具实践、人工智能模型部署与应用、RDMA网络应用实践、可视化运维实践等任务模块。</w:t>
      </w:r>
    </w:p>
    <w:p w14:paraId="42770344">
      <w:pPr>
        <w:pageBreakBefore w:val="0"/>
        <w:numPr>
          <w:ilvl w:val="0"/>
          <w:numId w:val="0"/>
        </w:numPr>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highlight w:val="none"/>
          <w:lang w:val="en-US" w:eastAsia="zh-CN"/>
        </w:rPr>
      </w:pPr>
      <w:bookmarkStart w:id="5" w:name="_Toc5303"/>
      <w:r>
        <w:rPr>
          <w:rFonts w:hint="eastAsia" w:ascii="仿宋" w:hAnsi="仿宋" w:eastAsia="仿宋" w:cs="仿宋"/>
          <w:sz w:val="28"/>
          <w:szCs w:val="28"/>
          <w:highlight w:val="none"/>
          <w:lang w:val="en-US" w:eastAsia="zh-CN"/>
        </w:rPr>
        <w:t>（二）能力特征</w:t>
      </w:r>
      <w:bookmarkEnd w:id="5"/>
    </w:p>
    <w:p w14:paraId="144921F5">
      <w:pPr>
        <w:pageBreakBefore w:val="0"/>
        <w:numPr>
          <w:ilvl w:val="0"/>
          <w:numId w:val="2"/>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技术能力</w:t>
      </w:r>
    </w:p>
    <w:p w14:paraId="440A0994">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具有智算网络新技术、新架构的学习与适配能力，满足算力网络发展需求；</w:t>
      </w:r>
    </w:p>
    <w:p w14:paraId="371DADE7">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具有智算集群（GPU/异构算力）硬件设备的基础操作与运维管理能力；</w:t>
      </w:r>
    </w:p>
    <w:p w14:paraId="38074B59">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具有运用运维工具进行全链路数据采集、整理与基础分析的能力；</w:t>
      </w:r>
    </w:p>
    <w:p w14:paraId="3E67A2AD">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具有智算网络常见故障定位、排查及处理的实操能力；</w:t>
      </w:r>
    </w:p>
    <w:p w14:paraId="055071F8">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具有智算网络安全防护基础配置与数据安全保障能力；</w:t>
      </w:r>
    </w:p>
    <w:p w14:paraId="133A6B4C">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具有Python/Shell/Ansible 自动化运维基础能力，能完成智算集群批量部署与配置管理。</w:t>
      </w:r>
    </w:p>
    <w:p w14:paraId="06C41DD4">
      <w:pPr>
        <w:pageBreakBefore w:val="0"/>
        <w:numPr>
          <w:ilvl w:val="0"/>
          <w:numId w:val="2"/>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基本知识</w:t>
      </w:r>
    </w:p>
    <w:p w14:paraId="519AB2EE">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职业道德</w:t>
      </w:r>
    </w:p>
    <w:p w14:paraId="7AA5A648">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遵纪守法，爱岗敬业；</w:t>
      </w:r>
    </w:p>
    <w:p w14:paraId="19C95001">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勤奋进取，忠于职守；</w:t>
      </w:r>
    </w:p>
    <w:p w14:paraId="40BA2394">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认真负责，团结协作；</w:t>
      </w:r>
    </w:p>
    <w:p w14:paraId="0C4030B5">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爱护设备，安全操作；</w:t>
      </w:r>
    </w:p>
    <w:p w14:paraId="142CFF1D">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诚实守信，讲求信誉；</w:t>
      </w:r>
    </w:p>
    <w:p w14:paraId="2B7DA35B">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勇于创新，精益求精；</w:t>
      </w:r>
    </w:p>
    <w:p w14:paraId="230F1D88">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严守通信秘密，维护网络安全；</w:t>
      </w:r>
    </w:p>
    <w:p w14:paraId="4E8817B1">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践行绿色运维，助力低碳发展。</w:t>
      </w:r>
    </w:p>
    <w:p w14:paraId="13FAFFC3">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基础知识</w:t>
      </w:r>
    </w:p>
    <w:p w14:paraId="08EFCD51">
      <w:pPr>
        <w:pageBreakBefore w:val="0"/>
        <w:numPr>
          <w:ilvl w:val="0"/>
          <w:numId w:val="0"/>
        </w:numPr>
        <w:kinsoku/>
        <w:wordWrap/>
        <w:overflowPunct/>
        <w:topLinePunct w:val="0"/>
        <w:autoSpaceDE/>
        <w:autoSpaceDN/>
        <w:bidi w:val="0"/>
        <w:adjustRightInd/>
        <w:spacing w:line="580" w:lineRule="exact"/>
        <w:ind w:firstLine="1394" w:firstLineChars="498"/>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·计算机相关知识</w:t>
      </w:r>
    </w:p>
    <w:p w14:paraId="4F05648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计算机硬件基础知识（重点掌握 GPU 集群、异构算力设备等智算硬件原理）；</w:t>
      </w:r>
    </w:p>
    <w:p w14:paraId="54F35E1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计算机软件基础知识（含 AI 框架、智算运维平台、自动化运维工具等）；</w:t>
      </w:r>
    </w:p>
    <w:p w14:paraId="6D3E1B3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操作系统基础知识（重点掌握 Linux/Unix 系统配置、安全加固</w:t>
      </w:r>
    </w:p>
    <w:p w14:paraId="72D2DE0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及智算场景优化）；</w:t>
      </w:r>
    </w:p>
    <w:p w14:paraId="478794B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数据库基础知识（含时序数据库、运维数据存储与检索技术）；</w:t>
      </w:r>
    </w:p>
    <w:p w14:paraId="53D9DB3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编程语言基础知识（Python/Shell 等运维脚本编写基础，Ansible 自动化运维框架原理）。</w:t>
      </w:r>
    </w:p>
    <w:p w14:paraId="47A59F8D">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·网络相关知识</w:t>
      </w:r>
    </w:p>
    <w:p w14:paraId="273B543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网络协议基础知识（TCP/IP、RDMA 等智算网络核心协议）；</w:t>
      </w:r>
    </w:p>
    <w:p w14:paraId="49B1518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组网设备基础知识（智算网络交换机、路由器、防火墙等专用设备）；</w:t>
      </w:r>
    </w:p>
    <w:p w14:paraId="77A80DF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网络配置、故障排查常用命令和工具基础知识（含智算网络专属排查工具）；</w:t>
      </w:r>
    </w:p>
    <w:p w14:paraId="764E13E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虚拟网络基础知识（智算场景 SDN/NFV 技术原理与应用）；</w:t>
      </w:r>
    </w:p>
    <w:p w14:paraId="0B5ADBB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全链路可观测性技术知识（ 日志、指标、链路追踪协同分析基础）。</w:t>
      </w:r>
    </w:p>
    <w:p w14:paraId="5B5CA3AA">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·智算网络运维专业知识</w:t>
      </w:r>
    </w:p>
    <w:p w14:paraId="1EFB794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智算网络架构知识（算力调度、算网融合、算模一体等核心架构）；</w:t>
      </w:r>
    </w:p>
    <w:p w14:paraId="06C9CAC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智能运维知识（根因分析、故障自愈、预测性维护等技术）；智算集群运维知识（千卡/万卡级集群管理、断点续训、风险识别等）；</w:t>
      </w:r>
    </w:p>
    <w:p w14:paraId="7774343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智算安全防护知识（物理-系统-数据-模型四层安全体系）；</w:t>
      </w:r>
    </w:p>
    <w:p w14:paraId="3776E60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Ansible 自动化运维知识（Playbook 编写、模块应用、变量与模板、角色管理、智算集群批量运维场景实践）。</w:t>
      </w:r>
    </w:p>
    <w:p w14:paraId="04349770">
      <w:pPr>
        <w:pageBreakBefore w:val="0"/>
        <w:numPr>
          <w:ilvl w:val="0"/>
          <w:numId w:val="0"/>
        </w:numPr>
        <w:kinsoku/>
        <w:wordWrap/>
        <w:overflowPunct/>
        <w:topLinePunct w:val="0"/>
        <w:autoSpaceDE/>
        <w:autoSpaceDN/>
        <w:bidi w:val="0"/>
        <w:adjustRightInd/>
        <w:spacing w:line="580" w:lineRule="exact"/>
        <w:ind w:firstLine="1394" w:firstLineChars="498"/>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·相关法律法规、管理规定、标准知识</w:t>
      </w:r>
    </w:p>
    <w:p w14:paraId="02874A5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《中华人民共和国劳动法》相关知识；</w:t>
      </w:r>
    </w:p>
    <w:p w14:paraId="77231CB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《中华人民共和国民法典》相关知识；</w:t>
      </w:r>
    </w:p>
    <w:p w14:paraId="1E2689B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《中华人民共和国网络安全法》《数据安全法》《个人信息保护法》相关知识；</w:t>
      </w:r>
    </w:p>
    <w:p w14:paraId="31A308C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电信行业网络运行管理相关规定；</w:t>
      </w:r>
    </w:p>
    <w:p w14:paraId="0B2F4B8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《信息通信网络运行管理员》（国家职业技能标准4-04-04- 01）相关要求；</w:t>
      </w:r>
    </w:p>
    <w:p w14:paraId="3CFF82C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1260" w:lef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智算中心建设、运维及安全相关行业标准。</w:t>
      </w:r>
    </w:p>
    <w:p w14:paraId="718265D2">
      <w:pPr>
        <w:pageBreakBefore w:val="0"/>
        <w:numPr>
          <w:ilvl w:val="0"/>
          <w:numId w:val="2"/>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职业素养和安全要求</w:t>
      </w:r>
    </w:p>
    <w:p w14:paraId="460AEE5E">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具有以语言或文字方式清晰表述智算网络运维方案、故障分析报告的能力；</w:t>
      </w:r>
    </w:p>
    <w:p w14:paraId="63C51349">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具有获取、领会和理解外界信息的能力，以及分析、推理和判断的能力；</w:t>
      </w:r>
    </w:p>
    <w:p w14:paraId="113C8B75">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具有强烈的安全意识，严格遵守安全操作流程，杜绝运维安全事故；</w:t>
      </w:r>
    </w:p>
    <w:p w14:paraId="2AAE6372">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具有抗压能力，能在复杂故障场景下高效完成运维任务；</w:t>
      </w:r>
    </w:p>
    <w:p w14:paraId="132F61E1">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具有创新思维，能运用新技术、新方法解决智算运维实际问题；</w:t>
      </w:r>
    </w:p>
    <w:p w14:paraId="3379283B">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具有团队协作精神，能与团队成员协同完成复杂运维项目；</w:t>
      </w:r>
    </w:p>
    <w:p w14:paraId="2472C47C">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具有保密意识，严守智算网络中的商业秘密、技术秘密和数据隐私；</w:t>
      </w:r>
    </w:p>
    <w:p w14:paraId="7C57D6A6">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具有责任担当，对运维操作结果负责，主动防范潜在风险；</w:t>
      </w:r>
    </w:p>
    <w:p w14:paraId="46289361">
      <w:pPr>
        <w:pageBreakBefore w:val="0"/>
        <w:numPr>
          <w:ilvl w:val="1"/>
          <w:numId w:val="2"/>
        </w:numPr>
        <w:kinsoku/>
        <w:wordWrap/>
        <w:overflowPunct/>
        <w:topLinePunct w:val="0"/>
        <w:autoSpaceDE/>
        <w:autoSpaceDN/>
        <w:bidi w:val="0"/>
        <w:adjustRightInd/>
        <w:spacing w:line="580" w:lineRule="exact"/>
        <w:ind w:left="1310" w:leftChars="0" w:hanging="2"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具有较好的学习、观察、分析、推理和判断、表达、计算、色觉、视觉和行为能力，动作协调，心理健康。</w:t>
      </w:r>
    </w:p>
    <w:p w14:paraId="02BDCC58">
      <w:pPr>
        <w:pageBreakBefore w:val="0"/>
        <w:numPr>
          <w:ilvl w:val="0"/>
          <w:numId w:val="0"/>
        </w:numPr>
        <w:kinsoku/>
        <w:wordWrap/>
        <w:overflowPunct/>
        <w:topLinePunct w:val="0"/>
        <w:autoSpaceDE/>
        <w:autoSpaceDN/>
        <w:bidi w:val="0"/>
        <w:adjustRightInd/>
        <w:spacing w:line="580" w:lineRule="exact"/>
        <w:ind w:left="1308" w:leftChars="0"/>
        <w:rPr>
          <w:rFonts w:hint="eastAsia" w:ascii="仿宋" w:hAnsi="仿宋" w:eastAsia="仿宋" w:cs="仿宋"/>
          <w:b w:val="0"/>
          <w:bCs w:val="0"/>
          <w:sz w:val="28"/>
          <w:szCs w:val="28"/>
          <w:highlight w:val="none"/>
          <w:lang w:val="en-US" w:eastAsia="zh-CN"/>
        </w:rPr>
      </w:pPr>
    </w:p>
    <w:p w14:paraId="49FCA8B4">
      <w:pPr>
        <w:pStyle w:val="2"/>
        <w:pageBreakBefore w:val="0"/>
        <w:numPr>
          <w:ilvl w:val="0"/>
          <w:numId w:val="0"/>
        </w:numPr>
        <w:kinsoku/>
        <w:wordWrap/>
        <w:overflowPunct/>
        <w:topLinePunct w:val="0"/>
        <w:autoSpaceDE/>
        <w:autoSpaceDN/>
        <w:bidi w:val="0"/>
        <w:adjustRightInd/>
        <w:snapToGrid w:val="0"/>
        <w:spacing w:before="0" w:after="0" w:line="580" w:lineRule="exact"/>
        <w:ind w:leftChars="0" w:firstLine="562" w:firstLineChars="200"/>
        <w:rPr>
          <w:rFonts w:hint="eastAsia" w:ascii="仿宋" w:hAnsi="仿宋" w:eastAsia="仿宋" w:cs="仿宋"/>
          <w:b/>
          <w:bCs w:val="0"/>
          <w:sz w:val="28"/>
          <w:szCs w:val="28"/>
          <w:lang w:val="en-US" w:eastAsia="zh-CN"/>
        </w:rPr>
      </w:pPr>
      <w:bookmarkStart w:id="6" w:name="_Toc2279"/>
      <w:r>
        <w:rPr>
          <w:rFonts w:hint="eastAsia" w:ascii="仿宋" w:hAnsi="仿宋" w:eastAsia="仿宋" w:cs="仿宋"/>
          <w:b/>
          <w:bCs w:val="0"/>
          <w:sz w:val="28"/>
          <w:szCs w:val="28"/>
          <w:lang w:val="en-US" w:eastAsia="zh-CN"/>
        </w:rPr>
        <w:t>三、技术纲要</w:t>
      </w:r>
      <w:bookmarkEnd w:id="6"/>
    </w:p>
    <w:p w14:paraId="58F7ED03">
      <w:pPr>
        <w:pageBreakBefore w:val="0"/>
        <w:numPr>
          <w:ilvl w:val="0"/>
          <w:numId w:val="0"/>
        </w:numPr>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7" w:name="_Toc32316"/>
      <w:r>
        <w:rPr>
          <w:rFonts w:hint="eastAsia" w:ascii="仿宋" w:hAnsi="仿宋" w:eastAsia="仿宋" w:cs="仿宋"/>
          <w:sz w:val="28"/>
          <w:szCs w:val="28"/>
          <w:lang w:val="en-US" w:eastAsia="zh-CN"/>
        </w:rPr>
        <w:t>（一）赛制</w:t>
      </w:r>
      <w:bookmarkEnd w:id="7"/>
    </w:p>
    <w:p w14:paraId="7BDB21B1">
      <w:pPr>
        <w:pageBreakBefore w:val="0"/>
        <w:numPr>
          <w:ilvl w:val="0"/>
          <w:numId w:val="0"/>
        </w:numPr>
        <w:kinsoku/>
        <w:wordWrap/>
        <w:overflowPunct/>
        <w:topLinePunct w:val="0"/>
        <w:autoSpaceDE/>
        <w:autoSpaceDN/>
        <w:bidi w:val="0"/>
        <w:adjustRightInd/>
        <w:spacing w:line="5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本赛项采用“单人赛制”。</w:t>
      </w:r>
    </w:p>
    <w:p w14:paraId="5CFAF47A">
      <w:pPr>
        <w:pageBreakBefore w:val="0"/>
        <w:numPr>
          <w:ilvl w:val="0"/>
          <w:numId w:val="0"/>
        </w:numPr>
        <w:kinsoku/>
        <w:wordWrap/>
        <w:overflowPunct/>
        <w:topLinePunct w:val="0"/>
        <w:autoSpaceDE/>
        <w:autoSpaceDN/>
        <w:bidi w:val="0"/>
        <w:adjustRightInd/>
        <w:spacing w:line="580" w:lineRule="exact"/>
        <w:ind w:firstLine="560" w:firstLineChars="200"/>
        <w:outlineLvl w:val="1"/>
        <w:rPr>
          <w:rFonts w:hint="default" w:ascii="仿宋" w:hAnsi="仿宋" w:eastAsia="仿宋" w:cs="仿宋"/>
          <w:sz w:val="28"/>
          <w:szCs w:val="28"/>
          <w:lang w:val="en-US" w:eastAsia="zh-CN"/>
        </w:rPr>
      </w:pPr>
      <w:bookmarkStart w:id="8" w:name="_Toc5765"/>
      <w:r>
        <w:rPr>
          <w:rFonts w:hint="eastAsia" w:ascii="仿宋" w:hAnsi="仿宋" w:eastAsia="仿宋" w:cs="仿宋"/>
          <w:sz w:val="28"/>
          <w:szCs w:val="28"/>
          <w:lang w:val="en-US" w:eastAsia="zh-CN"/>
        </w:rPr>
        <w:t>（二）命题方式</w:t>
      </w:r>
      <w:bookmarkEnd w:id="8"/>
    </w:p>
    <w:p w14:paraId="37CAFFDC">
      <w:pPr>
        <w:pageBreakBefore w:val="0"/>
        <w:numPr>
          <w:ilvl w:val="0"/>
          <w:numId w:val="0"/>
        </w:numPr>
        <w:kinsoku/>
        <w:wordWrap/>
        <w:overflowPunct/>
        <w:topLinePunct w:val="0"/>
        <w:autoSpaceDE/>
        <w:autoSpaceDN/>
        <w:bidi w:val="0"/>
        <w:adjustRightInd/>
        <w:spacing w:line="580" w:lineRule="exact"/>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本项竞赛采用“理论考试+实际操作”相结合的命题方式，其中总分值 100 分，理论考试成绩占30%，实际操作成绩占70%。理论命题方式采用单选题、多选题、判断题模式。技术实操命题立足于智算中心真实运维场景进行命题设计。</w:t>
      </w:r>
    </w:p>
    <w:p w14:paraId="03B4F8DF">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b w:val="0"/>
          <w:bCs w:val="0"/>
          <w:color w:val="auto"/>
          <w:sz w:val="28"/>
          <w:szCs w:val="28"/>
          <w:highlight w:val="none"/>
          <w:lang w:val="en-US" w:eastAsia="zh-CN"/>
        </w:rPr>
      </w:pPr>
      <w:bookmarkStart w:id="9" w:name="_Toc23299"/>
      <w:r>
        <w:rPr>
          <w:rFonts w:hint="eastAsia" w:ascii="仿宋" w:hAnsi="仿宋" w:eastAsia="仿宋" w:cs="仿宋"/>
          <w:b w:val="0"/>
          <w:bCs w:val="0"/>
          <w:color w:val="auto"/>
          <w:sz w:val="28"/>
          <w:szCs w:val="28"/>
          <w:highlight w:val="none"/>
          <w:lang w:val="en-US" w:eastAsia="zh-CN"/>
        </w:rPr>
        <w:t>（三）权重表</w:t>
      </w:r>
      <w:bookmarkEnd w:id="9"/>
    </w:p>
    <w:tbl>
      <w:tblPr>
        <w:tblStyle w:val="24"/>
        <w:tblW w:w="8546"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206"/>
        <w:gridCol w:w="846"/>
        <w:gridCol w:w="3475"/>
        <w:gridCol w:w="846"/>
        <w:gridCol w:w="1087"/>
      </w:tblGrid>
      <w:tr w14:paraId="7D6F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1086" w:type="dxa"/>
            <w:vAlign w:val="center"/>
          </w:tcPr>
          <w:p w14:paraId="42B092BF">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b/>
                <w:kern w:val="0"/>
                <w:sz w:val="28"/>
                <w:szCs w:val="28"/>
                <w:lang w:eastAsia="zh-Hans"/>
                <w14:ligatures w14:val="none"/>
              </w:rPr>
            </w:pPr>
            <w:r>
              <w:rPr>
                <w:rFonts w:hint="eastAsia" w:ascii="仿宋" w:hAnsi="仿宋" w:eastAsia="仿宋" w:cs="仿宋"/>
                <w:b/>
                <w:kern w:val="0"/>
                <w:sz w:val="28"/>
                <w:szCs w:val="28"/>
                <w14:ligatures w14:val="none"/>
              </w:rPr>
              <w:t>阶段</w:t>
            </w:r>
          </w:p>
        </w:tc>
        <w:tc>
          <w:tcPr>
            <w:tcW w:w="1206" w:type="dxa"/>
            <w:vAlign w:val="center"/>
          </w:tcPr>
          <w:p w14:paraId="458B1359">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b/>
                <w:kern w:val="0"/>
                <w:sz w:val="28"/>
                <w:szCs w:val="28"/>
                <w:lang w:eastAsia="zh-Hans"/>
                <w14:ligatures w14:val="none"/>
              </w:rPr>
            </w:pPr>
            <w:r>
              <w:rPr>
                <w:rFonts w:hint="eastAsia" w:ascii="仿宋" w:hAnsi="仿宋" w:eastAsia="仿宋" w:cs="仿宋"/>
                <w:b/>
                <w:kern w:val="0"/>
                <w:sz w:val="28"/>
                <w:szCs w:val="28"/>
                <w14:ligatures w14:val="none"/>
              </w:rPr>
              <w:t>时长</w:t>
            </w:r>
          </w:p>
        </w:tc>
        <w:tc>
          <w:tcPr>
            <w:tcW w:w="846" w:type="dxa"/>
            <w:vAlign w:val="center"/>
          </w:tcPr>
          <w:p w14:paraId="09A608F9">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b/>
                <w:kern w:val="0"/>
                <w:sz w:val="28"/>
                <w:szCs w:val="28"/>
                <w14:ligatures w14:val="none"/>
              </w:rPr>
            </w:pPr>
            <w:r>
              <w:rPr>
                <w:rFonts w:hint="eastAsia" w:ascii="仿宋" w:hAnsi="仿宋" w:eastAsia="仿宋" w:cs="仿宋"/>
                <w:b/>
                <w:kern w:val="0"/>
                <w:sz w:val="28"/>
                <w:szCs w:val="28"/>
                <w14:ligatures w14:val="none"/>
              </w:rPr>
              <w:t>模块</w:t>
            </w:r>
          </w:p>
        </w:tc>
        <w:tc>
          <w:tcPr>
            <w:tcW w:w="3475" w:type="dxa"/>
            <w:vAlign w:val="center"/>
          </w:tcPr>
          <w:p w14:paraId="1B62A6CE">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b/>
                <w:kern w:val="0"/>
                <w:sz w:val="28"/>
                <w:szCs w:val="28"/>
                <w:lang w:eastAsia="zh-Hans"/>
                <w14:ligatures w14:val="none"/>
              </w:rPr>
            </w:pPr>
            <w:r>
              <w:rPr>
                <w:rFonts w:hint="eastAsia" w:ascii="仿宋" w:hAnsi="仿宋" w:eastAsia="仿宋" w:cs="仿宋"/>
                <w:b/>
                <w:kern w:val="0"/>
                <w:sz w:val="28"/>
                <w:szCs w:val="28"/>
                <w14:ligatures w14:val="none"/>
              </w:rPr>
              <w:t>考核内容</w:t>
            </w:r>
          </w:p>
        </w:tc>
        <w:tc>
          <w:tcPr>
            <w:tcW w:w="846" w:type="dxa"/>
            <w:vAlign w:val="center"/>
          </w:tcPr>
          <w:p w14:paraId="1E4A3459">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b/>
                <w:kern w:val="0"/>
                <w:sz w:val="28"/>
                <w:szCs w:val="28"/>
                <w:lang w:val="en-US" w:eastAsia="zh-CN"/>
                <w14:ligatures w14:val="none"/>
              </w:rPr>
            </w:pPr>
            <w:r>
              <w:rPr>
                <w:rFonts w:hint="eastAsia" w:ascii="仿宋" w:hAnsi="仿宋" w:eastAsia="仿宋" w:cs="仿宋"/>
                <w:b/>
                <w:kern w:val="0"/>
                <w:sz w:val="28"/>
                <w:szCs w:val="28"/>
                <w:lang w:val="en-US" w:eastAsia="zh-CN"/>
                <w14:ligatures w14:val="none"/>
              </w:rPr>
              <w:t>分值</w:t>
            </w:r>
          </w:p>
        </w:tc>
        <w:tc>
          <w:tcPr>
            <w:tcW w:w="1087" w:type="dxa"/>
            <w:vAlign w:val="center"/>
          </w:tcPr>
          <w:p w14:paraId="3F8BBA2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default" w:ascii="仿宋" w:hAnsi="仿宋" w:eastAsia="仿宋" w:cs="仿宋"/>
                <w:b/>
                <w:kern w:val="0"/>
                <w:sz w:val="28"/>
                <w:szCs w:val="28"/>
                <w:lang w:val="en-US" w:eastAsia="zh-CN"/>
                <w14:ligatures w14:val="none"/>
              </w:rPr>
            </w:pPr>
            <w:r>
              <w:rPr>
                <w:rFonts w:hint="eastAsia" w:ascii="仿宋" w:hAnsi="仿宋" w:eastAsia="仿宋" w:cs="仿宋"/>
                <w:b/>
                <w:kern w:val="0"/>
                <w:sz w:val="28"/>
                <w:szCs w:val="28"/>
                <w:lang w:val="en-US" w:eastAsia="zh-CN"/>
                <w14:ligatures w14:val="none"/>
              </w:rPr>
              <w:t>权重</w:t>
            </w:r>
          </w:p>
        </w:tc>
      </w:tr>
      <w:tr w14:paraId="2A48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restart"/>
            <w:vAlign w:val="center"/>
          </w:tcPr>
          <w:p w14:paraId="427EFD11">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选拔赛</w:t>
            </w:r>
          </w:p>
        </w:tc>
        <w:tc>
          <w:tcPr>
            <w:tcW w:w="1206" w:type="dxa"/>
            <w:vMerge w:val="restart"/>
            <w:vAlign w:val="center"/>
          </w:tcPr>
          <w:p w14:paraId="46927F1F">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r>
              <w:rPr>
                <w:rFonts w:hint="eastAsia" w:ascii="仿宋" w:hAnsi="仿宋" w:eastAsia="仿宋" w:cs="仿宋"/>
                <w:kern w:val="0"/>
                <w:sz w:val="28"/>
                <w:szCs w:val="28"/>
                <w14:ligatures w14:val="none"/>
              </w:rPr>
              <w:t>180分钟</w:t>
            </w:r>
          </w:p>
        </w:tc>
        <w:tc>
          <w:tcPr>
            <w:tcW w:w="846" w:type="dxa"/>
            <w:vMerge w:val="restart"/>
            <w:vAlign w:val="center"/>
          </w:tcPr>
          <w:p w14:paraId="424259B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r>
              <w:rPr>
                <w:rFonts w:hint="eastAsia" w:ascii="仿宋" w:hAnsi="仿宋" w:eastAsia="仿宋" w:cs="仿宋"/>
                <w:kern w:val="0"/>
                <w:sz w:val="28"/>
                <w:szCs w:val="28"/>
                <w14:ligatures w14:val="none"/>
              </w:rPr>
              <w:t>理论</w:t>
            </w:r>
          </w:p>
        </w:tc>
        <w:tc>
          <w:tcPr>
            <w:tcW w:w="3475" w:type="dxa"/>
            <w:vAlign w:val="center"/>
          </w:tcPr>
          <w:p w14:paraId="64B5DEBB">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eastAsia="zh-Hans"/>
                <w14:ligatures w14:val="none"/>
              </w:rPr>
              <w:t>智算网络</w:t>
            </w:r>
            <w:r>
              <w:rPr>
                <w:rFonts w:hint="eastAsia" w:ascii="仿宋" w:hAnsi="仿宋" w:eastAsia="仿宋" w:cs="仿宋"/>
                <w:kern w:val="0"/>
                <w:sz w:val="28"/>
                <w:szCs w:val="28"/>
                <w:lang w:val="en-US" w:eastAsia="zh-CN"/>
                <w14:ligatures w14:val="none"/>
              </w:rPr>
              <w:t>核心技术</w:t>
            </w:r>
          </w:p>
        </w:tc>
        <w:tc>
          <w:tcPr>
            <w:tcW w:w="846" w:type="dxa"/>
            <w:vAlign w:val="center"/>
          </w:tcPr>
          <w:p w14:paraId="46B12D61">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25</w:t>
            </w:r>
          </w:p>
        </w:tc>
        <w:tc>
          <w:tcPr>
            <w:tcW w:w="1087" w:type="dxa"/>
            <w:vMerge w:val="restart"/>
            <w:vAlign w:val="center"/>
          </w:tcPr>
          <w:p w14:paraId="3FB87D65">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default"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30%</w:t>
            </w:r>
          </w:p>
        </w:tc>
      </w:tr>
      <w:tr w14:paraId="12E5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30D3C12B">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14:ligatures w14:val="none"/>
              </w:rPr>
            </w:pPr>
          </w:p>
        </w:tc>
        <w:tc>
          <w:tcPr>
            <w:tcW w:w="1206" w:type="dxa"/>
            <w:vMerge w:val="continue"/>
            <w:vAlign w:val="center"/>
          </w:tcPr>
          <w:p w14:paraId="79C85DFA">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14:ligatures w14:val="none"/>
              </w:rPr>
            </w:pPr>
          </w:p>
        </w:tc>
        <w:tc>
          <w:tcPr>
            <w:tcW w:w="846" w:type="dxa"/>
            <w:vMerge w:val="continue"/>
            <w:vAlign w:val="center"/>
          </w:tcPr>
          <w:p w14:paraId="5EEA666B">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14:ligatures w14:val="none"/>
              </w:rPr>
            </w:pPr>
          </w:p>
        </w:tc>
        <w:tc>
          <w:tcPr>
            <w:tcW w:w="3475" w:type="dxa"/>
            <w:vAlign w:val="center"/>
          </w:tcPr>
          <w:p w14:paraId="555117D1">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大规模网络虚拟化技术</w:t>
            </w:r>
          </w:p>
        </w:tc>
        <w:tc>
          <w:tcPr>
            <w:tcW w:w="846" w:type="dxa"/>
            <w:vAlign w:val="center"/>
          </w:tcPr>
          <w:p w14:paraId="75C22FAD">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25</w:t>
            </w:r>
          </w:p>
        </w:tc>
        <w:tc>
          <w:tcPr>
            <w:tcW w:w="1087" w:type="dxa"/>
            <w:vMerge w:val="continue"/>
            <w:vAlign w:val="center"/>
          </w:tcPr>
          <w:p w14:paraId="51C859E7">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p>
        </w:tc>
      </w:tr>
      <w:tr w14:paraId="0DFE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25C120A6">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14:ligatures w14:val="none"/>
              </w:rPr>
            </w:pPr>
          </w:p>
        </w:tc>
        <w:tc>
          <w:tcPr>
            <w:tcW w:w="1206" w:type="dxa"/>
            <w:vMerge w:val="continue"/>
            <w:vAlign w:val="center"/>
          </w:tcPr>
          <w:p w14:paraId="6AFE7DE0">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14:ligatures w14:val="none"/>
              </w:rPr>
            </w:pPr>
          </w:p>
        </w:tc>
        <w:tc>
          <w:tcPr>
            <w:tcW w:w="846" w:type="dxa"/>
            <w:vMerge w:val="continue"/>
            <w:vAlign w:val="center"/>
          </w:tcPr>
          <w:p w14:paraId="79CB3E50">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14:ligatures w14:val="none"/>
              </w:rPr>
            </w:pPr>
          </w:p>
        </w:tc>
        <w:tc>
          <w:tcPr>
            <w:tcW w:w="3475" w:type="dxa"/>
            <w:vAlign w:val="center"/>
          </w:tcPr>
          <w:p w14:paraId="72344D35">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大模型技术</w:t>
            </w:r>
          </w:p>
        </w:tc>
        <w:tc>
          <w:tcPr>
            <w:tcW w:w="846" w:type="dxa"/>
            <w:vAlign w:val="center"/>
          </w:tcPr>
          <w:p w14:paraId="43F18FA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25</w:t>
            </w:r>
          </w:p>
        </w:tc>
        <w:tc>
          <w:tcPr>
            <w:tcW w:w="1087" w:type="dxa"/>
            <w:vMerge w:val="continue"/>
            <w:vAlign w:val="center"/>
          </w:tcPr>
          <w:p w14:paraId="41269968">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p>
        </w:tc>
      </w:tr>
      <w:tr w14:paraId="7602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6FD30A19">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14:ligatures w14:val="none"/>
              </w:rPr>
            </w:pPr>
          </w:p>
        </w:tc>
        <w:tc>
          <w:tcPr>
            <w:tcW w:w="1206" w:type="dxa"/>
            <w:vMerge w:val="continue"/>
            <w:vAlign w:val="center"/>
          </w:tcPr>
          <w:p w14:paraId="63973A76">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14:ligatures w14:val="none"/>
              </w:rPr>
            </w:pPr>
          </w:p>
        </w:tc>
        <w:tc>
          <w:tcPr>
            <w:tcW w:w="846" w:type="dxa"/>
            <w:vMerge w:val="continue"/>
            <w:vAlign w:val="center"/>
          </w:tcPr>
          <w:p w14:paraId="55F2818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14:ligatures w14:val="none"/>
              </w:rPr>
            </w:pPr>
          </w:p>
        </w:tc>
        <w:tc>
          <w:tcPr>
            <w:tcW w:w="3475" w:type="dxa"/>
            <w:vAlign w:val="center"/>
          </w:tcPr>
          <w:p w14:paraId="5D588FB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智算网络运维</w:t>
            </w:r>
          </w:p>
        </w:tc>
        <w:tc>
          <w:tcPr>
            <w:tcW w:w="846" w:type="dxa"/>
            <w:vAlign w:val="center"/>
          </w:tcPr>
          <w:p w14:paraId="71E5AFE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25</w:t>
            </w:r>
          </w:p>
        </w:tc>
        <w:tc>
          <w:tcPr>
            <w:tcW w:w="1087" w:type="dxa"/>
            <w:vMerge w:val="continue"/>
            <w:vAlign w:val="center"/>
          </w:tcPr>
          <w:p w14:paraId="13E23FF9">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p>
        </w:tc>
      </w:tr>
      <w:tr w14:paraId="22246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7A1AACA3">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eastAsia="zh-Hans"/>
                <w14:ligatures w14:val="none"/>
              </w:rPr>
            </w:pPr>
          </w:p>
        </w:tc>
        <w:tc>
          <w:tcPr>
            <w:tcW w:w="1206" w:type="dxa"/>
            <w:vMerge w:val="continue"/>
            <w:vAlign w:val="center"/>
          </w:tcPr>
          <w:p w14:paraId="05817B21">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846" w:type="dxa"/>
            <w:vMerge w:val="restart"/>
            <w:vAlign w:val="center"/>
          </w:tcPr>
          <w:p w14:paraId="0168590E">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Hans"/>
                <w14:ligatures w14:val="none"/>
              </w:rPr>
            </w:pPr>
            <w:r>
              <w:rPr>
                <w:rFonts w:hint="eastAsia" w:ascii="仿宋" w:hAnsi="仿宋" w:eastAsia="仿宋" w:cs="仿宋"/>
                <w:kern w:val="0"/>
                <w:sz w:val="28"/>
                <w:szCs w:val="28"/>
                <w:lang w:eastAsia="zh-Hans"/>
                <w14:ligatures w14:val="none"/>
              </w:rPr>
              <w:t>实操</w:t>
            </w:r>
          </w:p>
        </w:tc>
        <w:tc>
          <w:tcPr>
            <w:tcW w:w="3475" w:type="dxa"/>
            <w:vAlign w:val="center"/>
          </w:tcPr>
          <w:p w14:paraId="30DE7BC5">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智算网络虚拟化实践</w:t>
            </w:r>
          </w:p>
        </w:tc>
        <w:tc>
          <w:tcPr>
            <w:tcW w:w="846" w:type="dxa"/>
            <w:vAlign w:val="center"/>
          </w:tcPr>
          <w:p w14:paraId="5AF9FB87">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20</w:t>
            </w:r>
          </w:p>
        </w:tc>
        <w:tc>
          <w:tcPr>
            <w:tcW w:w="1087" w:type="dxa"/>
            <w:vMerge w:val="restart"/>
            <w:vAlign w:val="center"/>
          </w:tcPr>
          <w:p w14:paraId="565D28F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default"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70%</w:t>
            </w:r>
          </w:p>
        </w:tc>
      </w:tr>
      <w:tr w14:paraId="389E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21154DEB">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eastAsia="zh-Hans"/>
                <w14:ligatures w14:val="none"/>
              </w:rPr>
            </w:pPr>
          </w:p>
        </w:tc>
        <w:tc>
          <w:tcPr>
            <w:tcW w:w="1206" w:type="dxa"/>
            <w:vMerge w:val="continue"/>
            <w:vAlign w:val="center"/>
          </w:tcPr>
          <w:p w14:paraId="654727B5">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846" w:type="dxa"/>
            <w:vMerge w:val="continue"/>
            <w:vAlign w:val="center"/>
          </w:tcPr>
          <w:p w14:paraId="7FEF1FE8">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3475" w:type="dxa"/>
            <w:vAlign w:val="center"/>
          </w:tcPr>
          <w:p w14:paraId="514E9252">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智算网络QoS服务保障实践</w:t>
            </w:r>
          </w:p>
        </w:tc>
        <w:tc>
          <w:tcPr>
            <w:tcW w:w="846" w:type="dxa"/>
            <w:vAlign w:val="center"/>
          </w:tcPr>
          <w:p w14:paraId="6DA45904">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30</w:t>
            </w:r>
          </w:p>
        </w:tc>
        <w:tc>
          <w:tcPr>
            <w:tcW w:w="1087" w:type="dxa"/>
            <w:vMerge w:val="continue"/>
            <w:vAlign w:val="center"/>
          </w:tcPr>
          <w:p w14:paraId="03F46F11">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p>
        </w:tc>
      </w:tr>
      <w:tr w14:paraId="59BD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3D910EF3">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eastAsia="zh-Hans"/>
                <w14:ligatures w14:val="none"/>
              </w:rPr>
            </w:pPr>
          </w:p>
        </w:tc>
        <w:tc>
          <w:tcPr>
            <w:tcW w:w="1206" w:type="dxa"/>
            <w:vMerge w:val="continue"/>
            <w:vAlign w:val="center"/>
          </w:tcPr>
          <w:p w14:paraId="0DAAF27E">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846" w:type="dxa"/>
            <w:vMerge w:val="continue"/>
            <w:vAlign w:val="center"/>
          </w:tcPr>
          <w:p w14:paraId="3B21F8EE">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3475" w:type="dxa"/>
            <w:vAlign w:val="center"/>
          </w:tcPr>
          <w:p w14:paraId="33BDB404">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智算网络自动化部署实践</w:t>
            </w:r>
          </w:p>
        </w:tc>
        <w:tc>
          <w:tcPr>
            <w:tcW w:w="846" w:type="dxa"/>
            <w:vAlign w:val="center"/>
          </w:tcPr>
          <w:p w14:paraId="65BD9FD4">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25</w:t>
            </w:r>
          </w:p>
        </w:tc>
        <w:tc>
          <w:tcPr>
            <w:tcW w:w="1087" w:type="dxa"/>
            <w:vMerge w:val="continue"/>
            <w:vAlign w:val="center"/>
          </w:tcPr>
          <w:p w14:paraId="73D1C1E8">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p>
        </w:tc>
      </w:tr>
      <w:tr w14:paraId="2EDD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86" w:type="dxa"/>
            <w:vMerge w:val="continue"/>
            <w:vAlign w:val="center"/>
          </w:tcPr>
          <w:p w14:paraId="7194549D">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eastAsia="zh-Hans"/>
                <w14:ligatures w14:val="none"/>
              </w:rPr>
            </w:pPr>
          </w:p>
        </w:tc>
        <w:tc>
          <w:tcPr>
            <w:tcW w:w="1206" w:type="dxa"/>
            <w:vMerge w:val="continue"/>
            <w:vAlign w:val="center"/>
          </w:tcPr>
          <w:p w14:paraId="7BBCC847">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846" w:type="dxa"/>
            <w:vMerge w:val="continue"/>
            <w:vAlign w:val="center"/>
          </w:tcPr>
          <w:p w14:paraId="7CD2CB1D">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eastAsia="zh-Hans"/>
                <w14:ligatures w14:val="none"/>
              </w:rPr>
            </w:pPr>
          </w:p>
        </w:tc>
        <w:tc>
          <w:tcPr>
            <w:tcW w:w="3475" w:type="dxa"/>
            <w:vAlign w:val="center"/>
          </w:tcPr>
          <w:p w14:paraId="3CC7BEAC">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left"/>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大模型服务化部署与自动化运维实践</w:t>
            </w:r>
          </w:p>
        </w:tc>
        <w:tc>
          <w:tcPr>
            <w:tcW w:w="846" w:type="dxa"/>
            <w:vAlign w:val="center"/>
          </w:tcPr>
          <w:p w14:paraId="526D72F1">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r>
              <w:rPr>
                <w:rFonts w:hint="eastAsia" w:ascii="仿宋" w:hAnsi="仿宋" w:eastAsia="仿宋" w:cs="仿宋"/>
                <w:kern w:val="0"/>
                <w:sz w:val="28"/>
                <w:szCs w:val="28"/>
                <w:lang w:val="en-US" w:eastAsia="zh-CN"/>
                <w14:ligatures w14:val="none"/>
              </w:rPr>
              <w:t>25</w:t>
            </w:r>
          </w:p>
        </w:tc>
        <w:tc>
          <w:tcPr>
            <w:tcW w:w="1087" w:type="dxa"/>
            <w:vMerge w:val="continue"/>
            <w:vAlign w:val="center"/>
          </w:tcPr>
          <w:p w14:paraId="04F44205">
            <w:pPr>
              <w:keepNext w:val="0"/>
              <w:keepLines w:val="0"/>
              <w:pageBreakBefore w:val="0"/>
              <w:widowControl/>
              <w:kinsoku w:val="0"/>
              <w:wordWrap/>
              <w:overflowPunct/>
              <w:topLinePunct w:val="0"/>
              <w:autoSpaceDE w:val="0"/>
              <w:autoSpaceDN w:val="0"/>
              <w:bidi w:val="0"/>
              <w:adjustRightInd w:val="0"/>
              <w:snapToGrid w:val="0"/>
              <w:spacing w:line="365" w:lineRule="auto"/>
              <w:ind w:left="0" w:leftChars="0" w:right="0" w:rightChars="0" w:firstLine="0" w:firstLineChars="0"/>
              <w:jc w:val="center"/>
              <w:textAlignment w:val="baseline"/>
              <w:rPr>
                <w:rFonts w:hint="eastAsia" w:ascii="仿宋" w:hAnsi="仿宋" w:eastAsia="仿宋" w:cs="仿宋"/>
                <w:kern w:val="0"/>
                <w:sz w:val="28"/>
                <w:szCs w:val="28"/>
                <w:lang w:val="en-US" w:eastAsia="zh-CN"/>
                <w14:ligatures w14:val="none"/>
              </w:rPr>
            </w:pPr>
          </w:p>
        </w:tc>
      </w:tr>
    </w:tbl>
    <w:p w14:paraId="52077563">
      <w:pPr>
        <w:pageBreakBefore w:val="0"/>
        <w:kinsoku/>
        <w:wordWrap/>
        <w:overflowPunct/>
        <w:topLinePunct w:val="0"/>
        <w:autoSpaceDE/>
        <w:autoSpaceDN/>
        <w:bidi w:val="0"/>
        <w:adjustRightInd/>
        <w:spacing w:line="580" w:lineRule="exact"/>
        <w:ind w:firstLine="560" w:firstLineChars="200"/>
        <w:outlineLvl w:val="1"/>
        <w:rPr>
          <w:rFonts w:hint="default" w:ascii="仿宋" w:hAnsi="仿宋" w:eastAsia="仿宋" w:cs="仿宋"/>
          <w:b w:val="0"/>
          <w:bCs w:val="0"/>
          <w:color w:val="auto"/>
          <w:sz w:val="28"/>
          <w:szCs w:val="28"/>
          <w:highlight w:val="none"/>
          <w:lang w:val="en-US" w:eastAsia="zh-CN"/>
        </w:rPr>
      </w:pPr>
      <w:bookmarkStart w:id="10" w:name="_Toc17135"/>
      <w:r>
        <w:rPr>
          <w:rFonts w:hint="eastAsia" w:ascii="仿宋" w:hAnsi="仿宋" w:eastAsia="仿宋" w:cs="仿宋"/>
          <w:b w:val="0"/>
          <w:bCs w:val="0"/>
          <w:color w:val="auto"/>
          <w:sz w:val="28"/>
          <w:szCs w:val="28"/>
          <w:highlight w:val="none"/>
          <w:lang w:val="en-US" w:eastAsia="zh-CN"/>
        </w:rPr>
        <w:t>（四）考核方式</w:t>
      </w:r>
      <w:bookmarkEnd w:id="10"/>
    </w:p>
    <w:p w14:paraId="246A7B68">
      <w:pPr>
        <w:pageBreakBefore w:val="0"/>
        <w:numPr>
          <w:ilvl w:val="0"/>
          <w:numId w:val="3"/>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理论考试：考前会公开部分试题，选手通过线上考试系统完成理论考试，考试完成后由考试系统出具分数。</w:t>
      </w:r>
    </w:p>
    <w:p w14:paraId="4D3A4CB0">
      <w:pPr>
        <w:pageBreakBefore w:val="0"/>
        <w:numPr>
          <w:ilvl w:val="0"/>
          <w:numId w:val="3"/>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技术实操：在比赛开始时，选手按照试题要求现场进行场景实操。</w:t>
      </w:r>
    </w:p>
    <w:p w14:paraId="2590B1F4">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b w:val="0"/>
          <w:bCs w:val="0"/>
          <w:color w:val="auto"/>
          <w:sz w:val="28"/>
          <w:szCs w:val="28"/>
          <w:highlight w:val="none"/>
          <w:lang w:val="en-US" w:eastAsia="zh-CN"/>
        </w:rPr>
      </w:pPr>
      <w:bookmarkStart w:id="11" w:name="_Toc4775"/>
      <w:r>
        <w:rPr>
          <w:rFonts w:hint="eastAsia" w:ascii="仿宋" w:hAnsi="仿宋" w:eastAsia="仿宋" w:cs="仿宋"/>
          <w:b w:val="0"/>
          <w:bCs w:val="0"/>
          <w:color w:val="auto"/>
          <w:sz w:val="28"/>
          <w:szCs w:val="28"/>
          <w:highlight w:val="none"/>
          <w:lang w:val="en-US" w:eastAsia="zh-CN"/>
        </w:rPr>
        <w:t>（五）评分标准</w:t>
      </w:r>
      <w:bookmarkEnd w:id="11"/>
    </w:p>
    <w:p w14:paraId="61A7232F">
      <w:pPr>
        <w:pageBreakBefore w:val="0"/>
        <w:numPr>
          <w:ilvl w:val="0"/>
          <w:numId w:val="4"/>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届评分机制是由专门的计分检测系统自动对答题结果进行检测，包括理论答题和实操答题；考生提交理论试卷和实战试卷后，系统将自动判分；竞赛结束后，由裁判组统计每个模块得分，审核系统评分日志、监考录像无异议后，得出最终成绩。</w:t>
      </w:r>
    </w:p>
    <w:p w14:paraId="7388658C">
      <w:pPr>
        <w:pageBreakBefore w:val="0"/>
        <w:numPr>
          <w:ilvl w:val="0"/>
          <w:numId w:val="4"/>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选手总成绩相同时，则按照实操考试成绩排名确定总成绩先后;实操考试成绩和理论考试成绩均相同时，则按实操用时排名确定总成绩先后，用时较少的优先。</w:t>
      </w:r>
    </w:p>
    <w:p w14:paraId="738B0E85">
      <w:pPr>
        <w:pageBreakBefore w:val="0"/>
        <w:numPr>
          <w:ilvl w:val="0"/>
          <w:numId w:val="4"/>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评分细则</w:t>
      </w:r>
    </w:p>
    <w:tbl>
      <w:tblPr>
        <w:tblStyle w:val="44"/>
        <w:tblW w:w="85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0"/>
        <w:gridCol w:w="1555"/>
        <w:gridCol w:w="1093"/>
        <w:gridCol w:w="4542"/>
      </w:tblGrid>
      <w:tr w14:paraId="6374A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1" w:hRule="atLeast"/>
        </w:trPr>
        <w:tc>
          <w:tcPr>
            <w:tcW w:w="1390" w:type="dxa"/>
            <w:vAlign w:val="center"/>
          </w:tcPr>
          <w:p w14:paraId="138097B8">
            <w:pPr>
              <w:pStyle w:val="43"/>
              <w:spacing w:before="90" w:line="222" w:lineRule="auto"/>
              <w:jc w:val="center"/>
              <w:rPr>
                <w:sz w:val="28"/>
                <w:szCs w:val="28"/>
              </w:rPr>
            </w:pPr>
            <w:r>
              <w:rPr>
                <w:b/>
                <w:bCs/>
                <w:spacing w:val="-13"/>
                <w:sz w:val="28"/>
                <w:szCs w:val="28"/>
              </w:rPr>
              <w:t>竞赛阶段</w:t>
            </w:r>
          </w:p>
        </w:tc>
        <w:tc>
          <w:tcPr>
            <w:tcW w:w="1555" w:type="dxa"/>
            <w:vAlign w:val="center"/>
          </w:tcPr>
          <w:p w14:paraId="654FDC5B">
            <w:pPr>
              <w:pStyle w:val="43"/>
              <w:spacing w:before="90" w:line="223" w:lineRule="auto"/>
              <w:jc w:val="center"/>
              <w:rPr>
                <w:sz w:val="28"/>
                <w:szCs w:val="28"/>
              </w:rPr>
            </w:pPr>
            <w:r>
              <w:rPr>
                <w:b/>
                <w:bCs/>
                <w:spacing w:val="-13"/>
                <w:sz w:val="28"/>
                <w:szCs w:val="28"/>
              </w:rPr>
              <w:t>竞赛题型</w:t>
            </w:r>
          </w:p>
        </w:tc>
        <w:tc>
          <w:tcPr>
            <w:tcW w:w="1093" w:type="dxa"/>
            <w:vAlign w:val="center"/>
          </w:tcPr>
          <w:p w14:paraId="1D7BD87D">
            <w:pPr>
              <w:pStyle w:val="43"/>
              <w:spacing w:before="92" w:line="224" w:lineRule="auto"/>
              <w:jc w:val="center"/>
              <w:rPr>
                <w:sz w:val="28"/>
                <w:szCs w:val="28"/>
              </w:rPr>
            </w:pPr>
            <w:r>
              <w:rPr>
                <w:b/>
                <w:bCs/>
                <w:spacing w:val="-13"/>
                <w:sz w:val="28"/>
                <w:szCs w:val="28"/>
              </w:rPr>
              <w:t>配分</w:t>
            </w:r>
          </w:p>
        </w:tc>
        <w:tc>
          <w:tcPr>
            <w:tcW w:w="4542" w:type="dxa"/>
            <w:vAlign w:val="center"/>
          </w:tcPr>
          <w:p w14:paraId="561FD4BB">
            <w:pPr>
              <w:pStyle w:val="43"/>
              <w:spacing w:before="91" w:line="222" w:lineRule="auto"/>
              <w:jc w:val="center"/>
              <w:rPr>
                <w:sz w:val="28"/>
                <w:szCs w:val="28"/>
              </w:rPr>
            </w:pPr>
            <w:r>
              <w:rPr>
                <w:b/>
                <w:bCs/>
                <w:spacing w:val="-11"/>
                <w:sz w:val="28"/>
                <w:szCs w:val="28"/>
              </w:rPr>
              <w:t>评分办法</w:t>
            </w:r>
          </w:p>
        </w:tc>
      </w:tr>
      <w:tr w14:paraId="1AE72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1390" w:type="dxa"/>
            <w:vMerge w:val="restart"/>
            <w:tcBorders>
              <w:bottom w:val="nil"/>
            </w:tcBorders>
            <w:vAlign w:val="center"/>
          </w:tcPr>
          <w:p w14:paraId="558AEE00">
            <w:pPr>
              <w:pStyle w:val="43"/>
              <w:spacing w:before="78" w:line="232" w:lineRule="auto"/>
              <w:ind w:left="143"/>
              <w:jc w:val="center"/>
              <w:rPr>
                <w:sz w:val="28"/>
                <w:szCs w:val="28"/>
              </w:rPr>
            </w:pPr>
            <w:r>
              <w:rPr>
                <w:spacing w:val="22"/>
                <w:sz w:val="28"/>
                <w:szCs w:val="28"/>
              </w:rPr>
              <w:t>理论</w:t>
            </w:r>
            <w:r>
              <w:rPr>
                <w:spacing w:val="-7"/>
                <w:sz w:val="28"/>
                <w:szCs w:val="28"/>
              </w:rPr>
              <w:t>权重</w:t>
            </w:r>
            <w:r>
              <w:rPr>
                <w:spacing w:val="12"/>
                <w:sz w:val="28"/>
                <w:szCs w:val="28"/>
              </w:rPr>
              <w:t xml:space="preserve"> </w:t>
            </w:r>
            <w:r>
              <w:rPr>
                <w:rFonts w:hint="eastAsia"/>
                <w:spacing w:val="-7"/>
                <w:sz w:val="28"/>
                <w:szCs w:val="28"/>
                <w:lang w:val="en-US" w:eastAsia="zh-CN"/>
              </w:rPr>
              <w:t>3</w:t>
            </w:r>
            <w:r>
              <w:rPr>
                <w:spacing w:val="-7"/>
                <w:sz w:val="28"/>
                <w:szCs w:val="28"/>
              </w:rPr>
              <w:t>0%</w:t>
            </w:r>
          </w:p>
        </w:tc>
        <w:tc>
          <w:tcPr>
            <w:tcW w:w="1555" w:type="dxa"/>
            <w:vAlign w:val="center"/>
          </w:tcPr>
          <w:p w14:paraId="200DCAA6">
            <w:pPr>
              <w:pStyle w:val="43"/>
              <w:spacing w:before="84" w:line="221" w:lineRule="auto"/>
              <w:jc w:val="center"/>
              <w:rPr>
                <w:sz w:val="28"/>
                <w:szCs w:val="28"/>
              </w:rPr>
            </w:pPr>
            <w:r>
              <w:rPr>
                <w:spacing w:val="-10"/>
                <w:sz w:val="28"/>
                <w:szCs w:val="28"/>
              </w:rPr>
              <w:t>单选题</w:t>
            </w:r>
          </w:p>
        </w:tc>
        <w:tc>
          <w:tcPr>
            <w:tcW w:w="1093" w:type="dxa"/>
            <w:vAlign w:val="center"/>
          </w:tcPr>
          <w:p w14:paraId="1BD7834D">
            <w:pPr>
              <w:pStyle w:val="43"/>
              <w:spacing w:before="86" w:line="224" w:lineRule="auto"/>
              <w:ind w:left="291"/>
              <w:jc w:val="center"/>
              <w:rPr>
                <w:sz w:val="28"/>
                <w:szCs w:val="28"/>
              </w:rPr>
            </w:pPr>
            <w:r>
              <w:rPr>
                <w:spacing w:val="-3"/>
                <w:sz w:val="28"/>
                <w:szCs w:val="28"/>
              </w:rPr>
              <w:t>40分</w:t>
            </w:r>
          </w:p>
        </w:tc>
        <w:tc>
          <w:tcPr>
            <w:tcW w:w="4542" w:type="dxa"/>
            <w:vAlign w:val="center"/>
          </w:tcPr>
          <w:p w14:paraId="1C66A9A0">
            <w:pPr>
              <w:pStyle w:val="43"/>
              <w:spacing w:before="85" w:line="222" w:lineRule="auto"/>
              <w:ind w:left="137"/>
              <w:jc w:val="center"/>
              <w:rPr>
                <w:sz w:val="28"/>
                <w:szCs w:val="28"/>
              </w:rPr>
            </w:pPr>
            <w:r>
              <w:rPr>
                <w:spacing w:val="-8"/>
                <w:sz w:val="28"/>
                <w:szCs w:val="28"/>
              </w:rPr>
              <w:t>答对得</w:t>
            </w:r>
            <w:r>
              <w:rPr>
                <w:spacing w:val="37"/>
                <w:sz w:val="28"/>
                <w:szCs w:val="28"/>
              </w:rPr>
              <w:t xml:space="preserve"> </w:t>
            </w:r>
            <w:r>
              <w:rPr>
                <w:spacing w:val="-8"/>
                <w:sz w:val="28"/>
                <w:szCs w:val="28"/>
              </w:rPr>
              <w:t>1 分，答错不得分</w:t>
            </w:r>
          </w:p>
        </w:tc>
      </w:tr>
      <w:tr w14:paraId="4FA89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390" w:type="dxa"/>
            <w:vMerge w:val="continue"/>
            <w:tcBorders>
              <w:top w:val="nil"/>
              <w:bottom w:val="nil"/>
            </w:tcBorders>
            <w:vAlign w:val="center"/>
          </w:tcPr>
          <w:p w14:paraId="106B67B2">
            <w:pPr>
              <w:jc w:val="center"/>
              <w:rPr>
                <w:rFonts w:ascii="Arial"/>
                <w:sz w:val="28"/>
                <w:szCs w:val="28"/>
              </w:rPr>
            </w:pPr>
          </w:p>
        </w:tc>
        <w:tc>
          <w:tcPr>
            <w:tcW w:w="1555" w:type="dxa"/>
            <w:vAlign w:val="center"/>
          </w:tcPr>
          <w:p w14:paraId="3E7BCA3A">
            <w:pPr>
              <w:pStyle w:val="43"/>
              <w:spacing w:before="87" w:line="223" w:lineRule="auto"/>
              <w:jc w:val="center"/>
              <w:rPr>
                <w:sz w:val="28"/>
                <w:szCs w:val="28"/>
              </w:rPr>
            </w:pPr>
            <w:r>
              <w:rPr>
                <w:spacing w:val="-14"/>
                <w:sz w:val="28"/>
                <w:szCs w:val="28"/>
              </w:rPr>
              <w:t>多选题</w:t>
            </w:r>
          </w:p>
        </w:tc>
        <w:tc>
          <w:tcPr>
            <w:tcW w:w="1093" w:type="dxa"/>
            <w:vAlign w:val="center"/>
          </w:tcPr>
          <w:p w14:paraId="7ECEC7EC">
            <w:pPr>
              <w:pStyle w:val="43"/>
              <w:spacing w:before="87" w:line="224" w:lineRule="auto"/>
              <w:ind w:left="293"/>
              <w:jc w:val="center"/>
              <w:rPr>
                <w:sz w:val="28"/>
                <w:szCs w:val="28"/>
              </w:rPr>
            </w:pPr>
            <w:r>
              <w:rPr>
                <w:spacing w:val="-3"/>
                <w:sz w:val="28"/>
                <w:szCs w:val="28"/>
              </w:rPr>
              <w:t>40分</w:t>
            </w:r>
          </w:p>
        </w:tc>
        <w:tc>
          <w:tcPr>
            <w:tcW w:w="4542" w:type="dxa"/>
            <w:vAlign w:val="center"/>
          </w:tcPr>
          <w:p w14:paraId="7A9475ED">
            <w:pPr>
              <w:pStyle w:val="43"/>
              <w:spacing w:before="88" w:line="222" w:lineRule="auto"/>
              <w:ind w:left="137"/>
              <w:jc w:val="center"/>
              <w:rPr>
                <w:sz w:val="28"/>
                <w:szCs w:val="28"/>
              </w:rPr>
            </w:pPr>
            <w:r>
              <w:rPr>
                <w:spacing w:val="-7"/>
                <w:sz w:val="28"/>
                <w:szCs w:val="28"/>
              </w:rPr>
              <w:t>答对得 2 分，答错不得分</w:t>
            </w:r>
          </w:p>
        </w:tc>
      </w:tr>
      <w:tr w14:paraId="31BD5B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390" w:type="dxa"/>
            <w:vMerge w:val="continue"/>
            <w:tcBorders>
              <w:top w:val="nil"/>
            </w:tcBorders>
            <w:vAlign w:val="center"/>
          </w:tcPr>
          <w:p w14:paraId="3A4AA7CB">
            <w:pPr>
              <w:jc w:val="center"/>
              <w:rPr>
                <w:rFonts w:ascii="Arial"/>
                <w:sz w:val="28"/>
                <w:szCs w:val="28"/>
              </w:rPr>
            </w:pPr>
          </w:p>
        </w:tc>
        <w:tc>
          <w:tcPr>
            <w:tcW w:w="1555" w:type="dxa"/>
            <w:vAlign w:val="center"/>
          </w:tcPr>
          <w:p w14:paraId="73571012">
            <w:pPr>
              <w:pStyle w:val="43"/>
              <w:spacing w:before="88" w:line="221" w:lineRule="auto"/>
              <w:jc w:val="center"/>
              <w:rPr>
                <w:sz w:val="28"/>
                <w:szCs w:val="28"/>
              </w:rPr>
            </w:pPr>
            <w:r>
              <w:rPr>
                <w:spacing w:val="-10"/>
                <w:sz w:val="28"/>
                <w:szCs w:val="28"/>
              </w:rPr>
              <w:t>判断题</w:t>
            </w:r>
          </w:p>
        </w:tc>
        <w:tc>
          <w:tcPr>
            <w:tcW w:w="1093" w:type="dxa"/>
            <w:vAlign w:val="center"/>
          </w:tcPr>
          <w:p w14:paraId="4C0A74D3">
            <w:pPr>
              <w:pStyle w:val="43"/>
              <w:spacing w:before="90" w:line="224" w:lineRule="auto"/>
              <w:ind w:left="297"/>
              <w:jc w:val="center"/>
              <w:rPr>
                <w:sz w:val="28"/>
                <w:szCs w:val="28"/>
              </w:rPr>
            </w:pPr>
            <w:r>
              <w:rPr>
                <w:spacing w:val="-6"/>
                <w:sz w:val="28"/>
                <w:szCs w:val="28"/>
              </w:rPr>
              <w:t>20分</w:t>
            </w:r>
          </w:p>
        </w:tc>
        <w:tc>
          <w:tcPr>
            <w:tcW w:w="4542" w:type="dxa"/>
            <w:vAlign w:val="center"/>
          </w:tcPr>
          <w:p w14:paraId="0856EE69">
            <w:pPr>
              <w:pStyle w:val="43"/>
              <w:spacing w:before="89" w:line="222" w:lineRule="auto"/>
              <w:ind w:left="137"/>
              <w:jc w:val="center"/>
              <w:rPr>
                <w:sz w:val="28"/>
                <w:szCs w:val="28"/>
              </w:rPr>
            </w:pPr>
            <w:r>
              <w:rPr>
                <w:spacing w:val="-8"/>
                <w:sz w:val="28"/>
                <w:szCs w:val="28"/>
              </w:rPr>
              <w:t>答对得</w:t>
            </w:r>
            <w:r>
              <w:rPr>
                <w:spacing w:val="37"/>
                <w:sz w:val="28"/>
                <w:szCs w:val="28"/>
              </w:rPr>
              <w:t xml:space="preserve"> </w:t>
            </w:r>
            <w:r>
              <w:rPr>
                <w:spacing w:val="-8"/>
                <w:sz w:val="28"/>
                <w:szCs w:val="28"/>
              </w:rPr>
              <w:t>1 分，答错不得分</w:t>
            </w:r>
          </w:p>
        </w:tc>
      </w:tr>
      <w:tr w14:paraId="16244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390" w:type="dxa"/>
            <w:vAlign w:val="center"/>
          </w:tcPr>
          <w:p w14:paraId="7FB93443">
            <w:pPr>
              <w:pStyle w:val="43"/>
              <w:spacing w:before="113" w:line="222" w:lineRule="auto"/>
              <w:ind w:left="146"/>
              <w:jc w:val="center"/>
              <w:rPr>
                <w:sz w:val="28"/>
                <w:szCs w:val="28"/>
              </w:rPr>
            </w:pPr>
            <w:r>
              <w:rPr>
                <w:spacing w:val="-6"/>
                <w:sz w:val="28"/>
                <w:szCs w:val="28"/>
              </w:rPr>
              <w:t>实操</w:t>
            </w:r>
            <w:r>
              <w:rPr>
                <w:spacing w:val="-7"/>
                <w:sz w:val="28"/>
                <w:szCs w:val="28"/>
              </w:rPr>
              <w:t>权重</w:t>
            </w:r>
            <w:r>
              <w:rPr>
                <w:spacing w:val="12"/>
                <w:sz w:val="28"/>
                <w:szCs w:val="28"/>
              </w:rPr>
              <w:t xml:space="preserve"> </w:t>
            </w:r>
            <w:r>
              <w:rPr>
                <w:rFonts w:hint="eastAsia"/>
                <w:spacing w:val="-7"/>
                <w:sz w:val="28"/>
                <w:szCs w:val="28"/>
                <w:lang w:val="en-US" w:eastAsia="zh-CN"/>
              </w:rPr>
              <w:t>7</w:t>
            </w:r>
            <w:r>
              <w:rPr>
                <w:spacing w:val="-7"/>
                <w:sz w:val="28"/>
                <w:szCs w:val="28"/>
              </w:rPr>
              <w:t>0%</w:t>
            </w:r>
          </w:p>
        </w:tc>
        <w:tc>
          <w:tcPr>
            <w:tcW w:w="1555" w:type="dxa"/>
            <w:vAlign w:val="center"/>
          </w:tcPr>
          <w:p w14:paraId="7E7CF03E">
            <w:pPr>
              <w:pStyle w:val="43"/>
              <w:spacing w:before="91" w:line="222" w:lineRule="auto"/>
              <w:jc w:val="center"/>
              <w:rPr>
                <w:sz w:val="28"/>
                <w:szCs w:val="28"/>
              </w:rPr>
            </w:pPr>
            <w:r>
              <w:rPr>
                <w:spacing w:val="-5"/>
                <w:sz w:val="28"/>
                <w:szCs w:val="28"/>
              </w:rPr>
              <w:t>实操题</w:t>
            </w:r>
          </w:p>
        </w:tc>
        <w:tc>
          <w:tcPr>
            <w:tcW w:w="1093" w:type="dxa"/>
            <w:vAlign w:val="center"/>
          </w:tcPr>
          <w:p w14:paraId="60F849F9">
            <w:pPr>
              <w:pStyle w:val="43"/>
              <w:spacing w:before="93" w:line="224" w:lineRule="auto"/>
              <w:ind w:left="289"/>
              <w:jc w:val="both"/>
              <w:rPr>
                <w:sz w:val="28"/>
                <w:szCs w:val="28"/>
              </w:rPr>
            </w:pPr>
            <w:r>
              <w:rPr>
                <w:rFonts w:hint="eastAsia"/>
                <w:spacing w:val="-4"/>
                <w:sz w:val="28"/>
                <w:szCs w:val="28"/>
                <w:lang w:val="en-US" w:eastAsia="zh-CN"/>
              </w:rPr>
              <w:t>10</w:t>
            </w:r>
            <w:r>
              <w:rPr>
                <w:spacing w:val="-4"/>
                <w:sz w:val="28"/>
                <w:szCs w:val="28"/>
              </w:rPr>
              <w:t>0分</w:t>
            </w:r>
          </w:p>
        </w:tc>
        <w:tc>
          <w:tcPr>
            <w:tcW w:w="4542" w:type="dxa"/>
            <w:vAlign w:val="center"/>
          </w:tcPr>
          <w:p w14:paraId="5406DF62">
            <w:pPr>
              <w:pStyle w:val="43"/>
              <w:spacing w:before="132" w:line="222" w:lineRule="auto"/>
              <w:ind w:left="139"/>
              <w:jc w:val="center"/>
              <w:rPr>
                <w:sz w:val="28"/>
                <w:szCs w:val="28"/>
              </w:rPr>
            </w:pPr>
            <w:r>
              <w:rPr>
                <w:spacing w:val="-3"/>
                <w:sz w:val="28"/>
                <w:szCs w:val="28"/>
              </w:rPr>
              <w:t>按任务点计分，实时评测</w:t>
            </w:r>
          </w:p>
        </w:tc>
      </w:tr>
    </w:tbl>
    <w:p w14:paraId="73F53059">
      <w:pPr>
        <w:pageBreakBefore w:val="0"/>
        <w:numPr>
          <w:ilvl w:val="0"/>
          <w:numId w:val="0"/>
        </w:numPr>
        <w:kinsoku/>
        <w:wordWrap/>
        <w:overflowPunct/>
        <w:topLinePunct w:val="0"/>
        <w:autoSpaceDE/>
        <w:autoSpaceDN/>
        <w:bidi w:val="0"/>
        <w:adjustRightInd/>
        <w:spacing w:line="580" w:lineRule="exact"/>
        <w:rPr>
          <w:rFonts w:hint="eastAsia" w:ascii="仿宋" w:hAnsi="仿宋" w:eastAsia="仿宋" w:cs="仿宋"/>
          <w:b w:val="0"/>
          <w:bCs w:val="0"/>
          <w:sz w:val="28"/>
          <w:szCs w:val="28"/>
          <w:highlight w:val="none"/>
          <w:lang w:val="en-US" w:eastAsia="zh-CN"/>
        </w:rPr>
      </w:pPr>
    </w:p>
    <w:p w14:paraId="0E3CCF87">
      <w:pPr>
        <w:pStyle w:val="2"/>
        <w:pageBreakBefore w:val="0"/>
        <w:numPr>
          <w:ilvl w:val="0"/>
          <w:numId w:val="0"/>
        </w:numPr>
        <w:kinsoku/>
        <w:wordWrap/>
        <w:overflowPunct/>
        <w:topLinePunct w:val="0"/>
        <w:autoSpaceDE/>
        <w:autoSpaceDN/>
        <w:bidi w:val="0"/>
        <w:adjustRightInd/>
        <w:snapToGrid w:val="0"/>
        <w:spacing w:before="0" w:after="0" w:line="580" w:lineRule="exact"/>
        <w:ind w:leftChars="0" w:firstLine="562" w:firstLineChars="200"/>
        <w:rPr>
          <w:rFonts w:hint="eastAsia" w:ascii="仿宋" w:hAnsi="仿宋" w:eastAsia="仿宋" w:cs="仿宋"/>
          <w:b/>
          <w:bCs w:val="0"/>
          <w:sz w:val="28"/>
          <w:szCs w:val="28"/>
          <w:lang w:eastAsia="zh-CN"/>
        </w:rPr>
      </w:pPr>
      <w:bookmarkStart w:id="12" w:name="_Toc22006"/>
      <w:r>
        <w:rPr>
          <w:rFonts w:hint="eastAsia" w:ascii="仿宋" w:hAnsi="仿宋" w:eastAsia="仿宋" w:cs="仿宋"/>
          <w:b/>
          <w:bCs w:val="0"/>
          <w:sz w:val="28"/>
          <w:szCs w:val="28"/>
          <w:lang w:eastAsia="zh-CN"/>
        </w:rPr>
        <w:t>四、场地设施设备简述</w:t>
      </w:r>
      <w:bookmarkEnd w:id="12"/>
    </w:p>
    <w:p w14:paraId="3D44ECE4">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13" w:name="_Toc30032"/>
      <w:r>
        <w:rPr>
          <w:rFonts w:hint="eastAsia" w:ascii="仿宋" w:hAnsi="仿宋" w:eastAsia="仿宋" w:cs="仿宋"/>
          <w:sz w:val="28"/>
          <w:szCs w:val="28"/>
          <w:lang w:val="en-US" w:eastAsia="zh-CN"/>
        </w:rPr>
        <w:t>（一）设施条件</w:t>
      </w:r>
      <w:bookmarkEnd w:id="13"/>
    </w:p>
    <w:tbl>
      <w:tblPr>
        <w:tblStyle w:val="24"/>
        <w:tblW w:w="4900" w:type="pct"/>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626"/>
        <w:gridCol w:w="5813"/>
      </w:tblGrid>
      <w:tr w14:paraId="4090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5886704C">
            <w:pPr>
              <w:ind w:left="0" w:leftChars="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974" w:type="pct"/>
            <w:vAlign w:val="center"/>
          </w:tcPr>
          <w:p w14:paraId="388EF7A4">
            <w:pPr>
              <w:ind w:left="0" w:leftChars="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类别</w:t>
            </w:r>
          </w:p>
        </w:tc>
        <w:tc>
          <w:tcPr>
            <w:tcW w:w="3481" w:type="pct"/>
            <w:vAlign w:val="center"/>
          </w:tcPr>
          <w:p w14:paraId="5FBF14DC">
            <w:pPr>
              <w:ind w:left="0" w:leftChars="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参数</w:t>
            </w:r>
          </w:p>
        </w:tc>
      </w:tr>
      <w:tr w14:paraId="367D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74CD526B">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974" w:type="pct"/>
            <w:vAlign w:val="center"/>
          </w:tcPr>
          <w:p w14:paraId="03DFD8C6">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竞赛平台数量</w:t>
            </w:r>
          </w:p>
        </w:tc>
        <w:tc>
          <w:tcPr>
            <w:tcW w:w="3481" w:type="pct"/>
            <w:vAlign w:val="center"/>
          </w:tcPr>
          <w:p w14:paraId="3D8BC7D2">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需满足队伍的总数量需求，且有1套备用设备平台</w:t>
            </w:r>
          </w:p>
        </w:tc>
      </w:tr>
      <w:tr w14:paraId="079C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0C0A6C47">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974" w:type="pct"/>
            <w:vAlign w:val="center"/>
          </w:tcPr>
          <w:p w14:paraId="06E88676">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工位间距</w:t>
            </w:r>
          </w:p>
        </w:tc>
        <w:tc>
          <w:tcPr>
            <w:tcW w:w="3481" w:type="pct"/>
            <w:vAlign w:val="center"/>
          </w:tcPr>
          <w:p w14:paraId="217B05DB">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工位之间有明显隔断标识，工位上明显位置摆放指引桌牌</w:t>
            </w:r>
          </w:p>
        </w:tc>
      </w:tr>
      <w:tr w14:paraId="182E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15AB7147">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974" w:type="pct"/>
            <w:vAlign w:val="center"/>
          </w:tcPr>
          <w:p w14:paraId="6D2570EE">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分区供电</w:t>
            </w:r>
          </w:p>
        </w:tc>
        <w:tc>
          <w:tcPr>
            <w:tcW w:w="3481" w:type="pct"/>
            <w:vAlign w:val="center"/>
          </w:tcPr>
          <w:p w14:paraId="506A46E2">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各工位分区供电，强电弱电分开布线，工位及竞赛桌面照度大于500lux</w:t>
            </w:r>
          </w:p>
        </w:tc>
      </w:tr>
      <w:tr w14:paraId="111E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3C80EB16">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974" w:type="pct"/>
            <w:vAlign w:val="center"/>
          </w:tcPr>
          <w:p w14:paraId="38C78548">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局域网</w:t>
            </w:r>
          </w:p>
        </w:tc>
        <w:tc>
          <w:tcPr>
            <w:tcW w:w="3481" w:type="pct"/>
            <w:vAlign w:val="center"/>
          </w:tcPr>
          <w:p w14:paraId="5950F046">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万兆带宽</w:t>
            </w:r>
          </w:p>
        </w:tc>
      </w:tr>
      <w:tr w14:paraId="777C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5D321CFA">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974" w:type="pct"/>
            <w:vAlign w:val="center"/>
          </w:tcPr>
          <w:p w14:paraId="668E7FCE">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主赛场布置</w:t>
            </w:r>
          </w:p>
        </w:tc>
        <w:tc>
          <w:tcPr>
            <w:tcW w:w="3481" w:type="pct"/>
            <w:vAlign w:val="center"/>
          </w:tcPr>
          <w:p w14:paraId="03C9EBA4">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1.场内需设有技术保障人员等待区；</w:t>
            </w:r>
          </w:p>
          <w:p w14:paraId="746191F8">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2.场内需留有设备平台存放区；</w:t>
            </w:r>
          </w:p>
          <w:p w14:paraId="5E29DB6A">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3.赛场需指定出入口，并设置路线指引；</w:t>
            </w:r>
          </w:p>
          <w:p w14:paraId="06D36952">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4.学生组每工位需配置选手电脑3套，保持配置一致；职工组每个工位配合选手电脑1套，具体工位数以实际参赛报名人数为准；</w:t>
            </w:r>
          </w:p>
        </w:tc>
      </w:tr>
      <w:tr w14:paraId="4BB7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pct"/>
            <w:vAlign w:val="center"/>
          </w:tcPr>
          <w:p w14:paraId="72C7DF04">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974" w:type="pct"/>
            <w:vAlign w:val="center"/>
          </w:tcPr>
          <w:p w14:paraId="78C38D84">
            <w:pPr>
              <w:ind w:left="0" w:leftChars="0"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消防安全</w:t>
            </w:r>
          </w:p>
        </w:tc>
        <w:tc>
          <w:tcPr>
            <w:tcW w:w="3481" w:type="pct"/>
            <w:vAlign w:val="center"/>
          </w:tcPr>
          <w:p w14:paraId="011904E8">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1.现场具备安全出口，并且在明显的地方有安全出口指示标识；</w:t>
            </w:r>
          </w:p>
          <w:p w14:paraId="37DDE6D0">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2.赛场需配备灭火器。</w:t>
            </w:r>
          </w:p>
          <w:p w14:paraId="56EC8BAF">
            <w:pPr>
              <w:ind w:left="0" w:leftChars="0"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3.赛场出入口专人负责，随时保证安全通道的畅通无阻。</w:t>
            </w:r>
          </w:p>
        </w:tc>
      </w:tr>
    </w:tbl>
    <w:p w14:paraId="0D9779BC">
      <w:pPr>
        <w:rPr>
          <w:rFonts w:hint="eastAsia"/>
          <w:lang w:val="en-US" w:eastAsia="zh-CN"/>
        </w:rPr>
      </w:pPr>
    </w:p>
    <w:p w14:paraId="6A0BCD4E">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14" w:name="_Toc15437"/>
      <w:r>
        <w:rPr>
          <w:rFonts w:hint="eastAsia" w:ascii="仿宋" w:hAnsi="仿宋" w:eastAsia="仿宋" w:cs="仿宋"/>
          <w:sz w:val="28"/>
          <w:szCs w:val="28"/>
          <w:lang w:val="en-US" w:eastAsia="zh-CN"/>
        </w:rPr>
        <w:t>（二）设备条件</w:t>
      </w:r>
      <w:bookmarkEnd w:id="14"/>
    </w:p>
    <w:tbl>
      <w:tblPr>
        <w:tblStyle w:val="44"/>
        <w:tblW w:w="501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65"/>
        <w:gridCol w:w="1638"/>
        <w:gridCol w:w="3480"/>
        <w:gridCol w:w="2244"/>
      </w:tblGrid>
      <w:tr w14:paraId="38670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trPr>
        <w:tc>
          <w:tcPr>
            <w:tcW w:w="579" w:type="pct"/>
            <w:vAlign w:val="center"/>
          </w:tcPr>
          <w:p w14:paraId="297287F1">
            <w:pPr>
              <w:pStyle w:val="43"/>
              <w:keepNext w:val="0"/>
              <w:keepLines w:val="0"/>
              <w:pageBreakBefore w:val="0"/>
              <w:widowControl/>
              <w:kinsoku w:val="0"/>
              <w:wordWrap/>
              <w:overflowPunct/>
              <w:topLinePunct w:val="0"/>
              <w:autoSpaceDE w:val="0"/>
              <w:autoSpaceDN w:val="0"/>
              <w:bidi w:val="0"/>
              <w:adjustRightInd w:val="0"/>
              <w:snapToGrid w:val="0"/>
              <w:spacing w:before="33" w:line="240" w:lineRule="auto"/>
              <w:ind w:left="0" w:leftChars="0" w:right="0" w:rightChars="0" w:firstLine="0" w:firstLineChars="0"/>
              <w:jc w:val="center"/>
              <w:textAlignment w:val="baseline"/>
              <w:rPr>
                <w:b/>
                <w:bCs/>
                <w:sz w:val="28"/>
                <w:szCs w:val="28"/>
              </w:rPr>
            </w:pPr>
            <w:r>
              <w:rPr>
                <w:b/>
                <w:bCs/>
                <w:spacing w:val="-8"/>
                <w:sz w:val="28"/>
                <w:szCs w:val="28"/>
              </w:rPr>
              <w:t>序号</w:t>
            </w:r>
          </w:p>
        </w:tc>
        <w:tc>
          <w:tcPr>
            <w:tcW w:w="983" w:type="pct"/>
            <w:vAlign w:val="center"/>
          </w:tcPr>
          <w:p w14:paraId="31B15701">
            <w:pPr>
              <w:pStyle w:val="43"/>
              <w:keepNext w:val="0"/>
              <w:keepLines w:val="0"/>
              <w:pageBreakBefore w:val="0"/>
              <w:widowControl/>
              <w:kinsoku w:val="0"/>
              <w:wordWrap/>
              <w:overflowPunct/>
              <w:topLinePunct w:val="0"/>
              <w:autoSpaceDE w:val="0"/>
              <w:autoSpaceDN w:val="0"/>
              <w:bidi w:val="0"/>
              <w:adjustRightInd w:val="0"/>
              <w:snapToGrid w:val="0"/>
              <w:spacing w:before="33" w:line="240" w:lineRule="auto"/>
              <w:ind w:left="0" w:leftChars="0" w:right="0" w:rightChars="0" w:firstLine="0" w:firstLineChars="0"/>
              <w:jc w:val="center"/>
              <w:textAlignment w:val="baseline"/>
              <w:rPr>
                <w:b/>
                <w:bCs/>
                <w:sz w:val="28"/>
                <w:szCs w:val="28"/>
              </w:rPr>
            </w:pPr>
            <w:r>
              <w:rPr>
                <w:b/>
                <w:bCs/>
                <w:spacing w:val="-5"/>
                <w:sz w:val="28"/>
                <w:szCs w:val="28"/>
              </w:rPr>
              <w:t>名称</w:t>
            </w:r>
          </w:p>
        </w:tc>
        <w:tc>
          <w:tcPr>
            <w:tcW w:w="2089" w:type="pct"/>
            <w:vAlign w:val="center"/>
          </w:tcPr>
          <w:p w14:paraId="35F0628B">
            <w:pPr>
              <w:pStyle w:val="43"/>
              <w:keepNext w:val="0"/>
              <w:keepLines w:val="0"/>
              <w:pageBreakBefore w:val="0"/>
              <w:widowControl/>
              <w:kinsoku w:val="0"/>
              <w:wordWrap/>
              <w:overflowPunct/>
              <w:topLinePunct w:val="0"/>
              <w:autoSpaceDE w:val="0"/>
              <w:autoSpaceDN w:val="0"/>
              <w:bidi w:val="0"/>
              <w:adjustRightInd w:val="0"/>
              <w:snapToGrid w:val="0"/>
              <w:spacing w:before="33" w:line="240" w:lineRule="auto"/>
              <w:ind w:left="0" w:leftChars="0" w:right="0" w:rightChars="0" w:firstLine="0" w:firstLineChars="0"/>
              <w:jc w:val="center"/>
              <w:textAlignment w:val="baseline"/>
              <w:rPr>
                <w:b/>
                <w:bCs/>
                <w:sz w:val="28"/>
                <w:szCs w:val="28"/>
              </w:rPr>
            </w:pPr>
            <w:r>
              <w:rPr>
                <w:b/>
                <w:bCs/>
                <w:spacing w:val="-3"/>
                <w:sz w:val="28"/>
                <w:szCs w:val="28"/>
              </w:rPr>
              <w:t>规格参数说明</w:t>
            </w:r>
          </w:p>
        </w:tc>
        <w:tc>
          <w:tcPr>
            <w:tcW w:w="1347" w:type="pct"/>
            <w:vAlign w:val="center"/>
          </w:tcPr>
          <w:p w14:paraId="3656BB3B">
            <w:pPr>
              <w:pStyle w:val="43"/>
              <w:keepNext w:val="0"/>
              <w:keepLines w:val="0"/>
              <w:pageBreakBefore w:val="0"/>
              <w:widowControl/>
              <w:kinsoku w:val="0"/>
              <w:wordWrap/>
              <w:overflowPunct/>
              <w:topLinePunct w:val="0"/>
              <w:autoSpaceDE w:val="0"/>
              <w:autoSpaceDN w:val="0"/>
              <w:bidi w:val="0"/>
              <w:adjustRightInd w:val="0"/>
              <w:snapToGrid w:val="0"/>
              <w:spacing w:before="33" w:line="240" w:lineRule="auto"/>
              <w:ind w:left="0" w:leftChars="0" w:right="0" w:rightChars="0" w:firstLine="0" w:firstLineChars="0"/>
              <w:jc w:val="center"/>
              <w:textAlignment w:val="baseline"/>
              <w:rPr>
                <w:b/>
                <w:bCs/>
                <w:sz w:val="28"/>
                <w:szCs w:val="28"/>
              </w:rPr>
            </w:pPr>
            <w:r>
              <w:rPr>
                <w:b/>
                <w:bCs/>
                <w:spacing w:val="-4"/>
                <w:sz w:val="28"/>
                <w:szCs w:val="28"/>
              </w:rPr>
              <w:t>数量要求</w:t>
            </w:r>
          </w:p>
        </w:tc>
      </w:tr>
      <w:tr w14:paraId="55274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579" w:type="pct"/>
            <w:vAlign w:val="center"/>
          </w:tcPr>
          <w:p w14:paraId="0188F24E">
            <w:pPr>
              <w:pStyle w:val="43"/>
              <w:snapToGrid w:val="0"/>
              <w:spacing w:before="29" w:line="240" w:lineRule="auto"/>
              <w:ind w:left="0" w:leftChars="0" w:right="0" w:rightChars="0" w:firstLine="0" w:firstLineChars="0"/>
              <w:jc w:val="center"/>
              <w:rPr>
                <w:rFonts w:ascii="仿宋" w:eastAsia="仿宋"/>
                <w:sz w:val="28"/>
                <w:szCs w:val="28"/>
              </w:rPr>
            </w:pPr>
            <w:r>
              <w:rPr>
                <w:rFonts w:ascii="仿宋" w:eastAsia="仿宋"/>
                <w:position w:val="1"/>
                <w:sz w:val="28"/>
                <w:szCs w:val="28"/>
              </w:rPr>
              <w:t>1</w:t>
            </w:r>
          </w:p>
        </w:tc>
        <w:tc>
          <w:tcPr>
            <w:tcW w:w="983" w:type="pct"/>
            <w:vAlign w:val="center"/>
          </w:tcPr>
          <w:p w14:paraId="10DDD226">
            <w:pPr>
              <w:pStyle w:val="43"/>
              <w:snapToGrid w:val="0"/>
              <w:spacing w:before="30" w:line="240" w:lineRule="auto"/>
              <w:ind w:left="0" w:leftChars="0" w:right="0" w:rightChars="0" w:firstLine="0" w:firstLineChars="0"/>
              <w:jc w:val="center"/>
              <w:rPr>
                <w:rFonts w:ascii="仿宋" w:eastAsia="仿宋"/>
                <w:sz w:val="28"/>
                <w:szCs w:val="28"/>
              </w:rPr>
            </w:pPr>
            <w:r>
              <w:rPr>
                <w:rFonts w:ascii="仿宋" w:eastAsia="仿宋"/>
                <w:spacing w:val="-5"/>
                <w:sz w:val="28"/>
                <w:szCs w:val="28"/>
              </w:rPr>
              <w:t>竞赛服务器</w:t>
            </w:r>
          </w:p>
        </w:tc>
        <w:tc>
          <w:tcPr>
            <w:tcW w:w="2089" w:type="pct"/>
            <w:vAlign w:val="center"/>
          </w:tcPr>
          <w:p w14:paraId="445FF27E">
            <w:pPr>
              <w:snapToGrid w:val="0"/>
              <w:ind w:left="0" w:leftChars="0" w:right="0" w:rightChars="0"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CPU 2.2GHz/10核心20线程 *2</w:t>
            </w:r>
          </w:p>
          <w:p w14:paraId="4740BFDB">
            <w:pPr>
              <w:snapToGrid w:val="0"/>
              <w:ind w:left="0" w:leftChars="0" w:right="0" w:rightChars="0"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内存384G</w:t>
            </w:r>
          </w:p>
          <w:p w14:paraId="5F6E039C">
            <w:pPr>
              <w:snapToGrid w:val="0"/>
              <w:ind w:left="0" w:leftChars="0" w:right="0" w:rightChars="0"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1.2T 12G SAS 10K *6，支持Raid10；Raid缓存≥2GB，含电池</w:t>
            </w:r>
          </w:p>
          <w:p w14:paraId="32BEEC63">
            <w:pPr>
              <w:snapToGrid w:val="0"/>
              <w:ind w:left="0" w:leftChars="0" w:right="0" w:rightChars="0"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双电源</w:t>
            </w:r>
          </w:p>
          <w:p w14:paraId="58616771">
            <w:pPr>
              <w:snapToGrid w:val="0"/>
              <w:ind w:left="0" w:leftChars="0" w:right="0" w:rightChars="0"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万兆SFP+接口x2+4*RJ45（含2块多模万兆光模块）</w:t>
            </w:r>
          </w:p>
          <w:p w14:paraId="04E74686">
            <w:pPr>
              <w:pStyle w:val="43"/>
              <w:snapToGrid w:val="0"/>
              <w:spacing w:line="240" w:lineRule="auto"/>
              <w:ind w:left="0" w:leftChars="0" w:right="0" w:rightChars="0" w:firstLine="0" w:firstLineChars="0"/>
              <w:jc w:val="left"/>
              <w:rPr>
                <w:rFonts w:ascii="仿宋" w:eastAsia="仿宋"/>
                <w:sz w:val="28"/>
                <w:szCs w:val="28"/>
              </w:rPr>
            </w:pPr>
            <w:r>
              <w:rPr>
                <w:rFonts w:hint="eastAsia" w:ascii="仿宋" w:hAnsi="仿宋" w:eastAsia="仿宋" w:cs="仿宋"/>
                <w:color w:val="auto"/>
                <w:sz w:val="28"/>
                <w:szCs w:val="28"/>
                <w:highlight w:val="none"/>
              </w:rPr>
              <w:t>2U机架高度</w:t>
            </w:r>
          </w:p>
        </w:tc>
        <w:tc>
          <w:tcPr>
            <w:tcW w:w="1347" w:type="pct"/>
            <w:vAlign w:val="center"/>
          </w:tcPr>
          <w:p w14:paraId="1E6526A8">
            <w:pPr>
              <w:pStyle w:val="43"/>
              <w:snapToGrid w:val="0"/>
              <w:spacing w:before="30" w:line="240" w:lineRule="auto"/>
              <w:ind w:left="0" w:leftChars="0" w:right="0" w:rightChars="0" w:firstLine="0" w:firstLineChars="0"/>
              <w:jc w:val="left"/>
              <w:rPr>
                <w:rFonts w:ascii="仿宋" w:eastAsia="仿宋"/>
                <w:sz w:val="28"/>
                <w:szCs w:val="28"/>
              </w:rPr>
            </w:pPr>
            <w:r>
              <w:rPr>
                <w:rFonts w:ascii="仿宋" w:eastAsia="仿宋"/>
                <w:spacing w:val="9"/>
                <w:sz w:val="28"/>
                <w:szCs w:val="28"/>
              </w:rPr>
              <w:t>根据参赛选手数</w:t>
            </w:r>
            <w:r>
              <w:rPr>
                <w:rFonts w:ascii="仿宋" w:eastAsia="仿宋"/>
                <w:spacing w:val="-20"/>
                <w:sz w:val="28"/>
                <w:szCs w:val="28"/>
              </w:rPr>
              <w:t>量确定（10</w:t>
            </w:r>
            <w:r>
              <w:rPr>
                <w:rFonts w:ascii="仿宋" w:eastAsia="仿宋"/>
                <w:spacing w:val="-4"/>
                <w:sz w:val="28"/>
                <w:szCs w:val="28"/>
              </w:rPr>
              <w:t>队/台+2）</w:t>
            </w:r>
          </w:p>
        </w:tc>
      </w:tr>
      <w:tr w14:paraId="12A57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579" w:type="pct"/>
            <w:vAlign w:val="center"/>
          </w:tcPr>
          <w:p w14:paraId="6241B5D0">
            <w:pPr>
              <w:pStyle w:val="43"/>
              <w:snapToGrid w:val="0"/>
              <w:spacing w:before="29" w:line="240" w:lineRule="auto"/>
              <w:ind w:left="0" w:leftChars="0" w:right="0" w:rightChars="0" w:firstLine="0" w:firstLineChars="0"/>
              <w:jc w:val="center"/>
              <w:rPr>
                <w:rFonts w:ascii="仿宋" w:eastAsia="仿宋"/>
                <w:sz w:val="28"/>
                <w:szCs w:val="28"/>
              </w:rPr>
            </w:pPr>
            <w:r>
              <w:rPr>
                <w:rFonts w:ascii="仿宋" w:eastAsia="仿宋"/>
                <w:position w:val="1"/>
                <w:sz w:val="28"/>
                <w:szCs w:val="28"/>
              </w:rPr>
              <w:t>2</w:t>
            </w:r>
          </w:p>
        </w:tc>
        <w:tc>
          <w:tcPr>
            <w:tcW w:w="983" w:type="pct"/>
            <w:vAlign w:val="center"/>
          </w:tcPr>
          <w:p w14:paraId="66A7D721">
            <w:pPr>
              <w:pStyle w:val="43"/>
              <w:snapToGrid w:val="0"/>
              <w:spacing w:before="29" w:line="240" w:lineRule="auto"/>
              <w:ind w:left="0" w:leftChars="0" w:right="0" w:rightChars="0" w:firstLine="0" w:firstLineChars="0"/>
              <w:jc w:val="center"/>
              <w:rPr>
                <w:rFonts w:ascii="仿宋" w:eastAsia="仿宋"/>
                <w:sz w:val="28"/>
                <w:szCs w:val="28"/>
              </w:rPr>
            </w:pPr>
            <w:r>
              <w:rPr>
                <w:rFonts w:ascii="仿宋" w:eastAsia="仿宋"/>
                <w:spacing w:val="-4"/>
                <w:sz w:val="28"/>
                <w:szCs w:val="28"/>
              </w:rPr>
              <w:t>参赛选手电脑</w:t>
            </w:r>
          </w:p>
        </w:tc>
        <w:tc>
          <w:tcPr>
            <w:tcW w:w="2089" w:type="pct"/>
            <w:vAlign w:val="center"/>
          </w:tcPr>
          <w:p w14:paraId="6AA01195">
            <w:pPr>
              <w:pStyle w:val="43"/>
              <w:snapToGrid w:val="0"/>
              <w:spacing w:before="29" w:line="240" w:lineRule="auto"/>
              <w:ind w:left="0" w:leftChars="0" w:right="0" w:rightChars="0" w:firstLine="0" w:firstLineChars="0"/>
              <w:jc w:val="left"/>
              <w:rPr>
                <w:rFonts w:ascii="仿宋" w:eastAsia="仿宋"/>
                <w:sz w:val="28"/>
                <w:szCs w:val="28"/>
              </w:rPr>
            </w:pPr>
            <w:r>
              <w:rPr>
                <w:rFonts w:ascii="仿宋" w:eastAsia="仿宋"/>
                <w:spacing w:val="-10"/>
                <w:sz w:val="28"/>
                <w:szCs w:val="28"/>
              </w:rPr>
              <w:t>酷</w:t>
            </w:r>
            <w:r>
              <w:rPr>
                <w:rFonts w:ascii="仿宋" w:eastAsia="仿宋"/>
                <w:spacing w:val="-51"/>
                <w:sz w:val="28"/>
                <w:szCs w:val="28"/>
              </w:rPr>
              <w:t xml:space="preserve"> </w:t>
            </w:r>
            <w:r>
              <w:rPr>
                <w:rFonts w:ascii="仿宋" w:eastAsia="仿宋"/>
                <w:spacing w:val="-10"/>
                <w:sz w:val="28"/>
                <w:szCs w:val="28"/>
              </w:rPr>
              <w:t>睿  I5  双</w:t>
            </w:r>
            <w:r>
              <w:rPr>
                <w:rFonts w:ascii="仿宋" w:eastAsia="仿宋"/>
                <w:spacing w:val="-63"/>
                <w:sz w:val="28"/>
                <w:szCs w:val="28"/>
              </w:rPr>
              <w:t xml:space="preserve"> </w:t>
            </w:r>
            <w:r>
              <w:rPr>
                <w:rFonts w:ascii="仿宋" w:eastAsia="仿宋"/>
                <w:spacing w:val="-10"/>
                <w:sz w:val="28"/>
                <w:szCs w:val="28"/>
              </w:rPr>
              <w:t>核</w:t>
            </w:r>
            <w:r>
              <w:rPr>
                <w:rFonts w:ascii="仿宋" w:eastAsia="仿宋"/>
                <w:spacing w:val="97"/>
                <w:sz w:val="28"/>
                <w:szCs w:val="28"/>
              </w:rPr>
              <w:t xml:space="preserve"> </w:t>
            </w:r>
            <w:r>
              <w:rPr>
                <w:rFonts w:ascii="仿宋" w:eastAsia="仿宋"/>
                <w:spacing w:val="-10"/>
                <w:sz w:val="28"/>
                <w:szCs w:val="28"/>
              </w:rPr>
              <w:t>2.0  以</w:t>
            </w:r>
            <w:r>
              <w:rPr>
                <w:rFonts w:ascii="仿宋" w:eastAsia="仿宋"/>
                <w:spacing w:val="-60"/>
                <w:sz w:val="28"/>
                <w:szCs w:val="28"/>
              </w:rPr>
              <w:t xml:space="preserve"> </w:t>
            </w:r>
            <w:r>
              <w:rPr>
                <w:rFonts w:ascii="仿宋" w:eastAsia="仿宋"/>
                <w:spacing w:val="-10"/>
                <w:sz w:val="28"/>
                <w:szCs w:val="28"/>
              </w:rPr>
              <w:t>上  CPU</w:t>
            </w:r>
            <w:r>
              <w:rPr>
                <w:rFonts w:ascii="仿宋" w:eastAsia="仿宋"/>
                <w:sz w:val="28"/>
                <w:szCs w:val="28"/>
              </w:rPr>
              <w:t xml:space="preserve"> </w:t>
            </w:r>
            <w:r>
              <w:rPr>
                <w:rFonts w:ascii="仿宋" w:eastAsia="仿宋"/>
                <w:spacing w:val="-19"/>
                <w:sz w:val="28"/>
                <w:szCs w:val="28"/>
              </w:rPr>
              <w:t>,  8G  以</w:t>
            </w:r>
            <w:r>
              <w:rPr>
                <w:rFonts w:ascii="仿宋" w:eastAsia="仿宋"/>
                <w:spacing w:val="-60"/>
                <w:sz w:val="28"/>
                <w:szCs w:val="28"/>
              </w:rPr>
              <w:t xml:space="preserve"> </w:t>
            </w:r>
            <w:r>
              <w:rPr>
                <w:rFonts w:ascii="仿宋" w:eastAsia="仿宋"/>
                <w:spacing w:val="-19"/>
                <w:sz w:val="28"/>
                <w:szCs w:val="28"/>
              </w:rPr>
              <w:t>上</w:t>
            </w:r>
            <w:r>
              <w:rPr>
                <w:rFonts w:ascii="仿宋" w:eastAsia="仿宋"/>
                <w:spacing w:val="-40"/>
                <w:sz w:val="28"/>
                <w:szCs w:val="28"/>
              </w:rPr>
              <w:t xml:space="preserve"> </w:t>
            </w:r>
            <w:r>
              <w:rPr>
                <w:rFonts w:ascii="仿宋" w:eastAsia="仿宋"/>
                <w:spacing w:val="-19"/>
                <w:sz w:val="28"/>
                <w:szCs w:val="28"/>
              </w:rPr>
              <w:t>内</w:t>
            </w:r>
            <w:r>
              <w:rPr>
                <w:rFonts w:ascii="仿宋" w:eastAsia="仿宋"/>
                <w:spacing w:val="-64"/>
                <w:sz w:val="28"/>
                <w:szCs w:val="28"/>
              </w:rPr>
              <w:t xml:space="preserve"> </w:t>
            </w:r>
            <w:r>
              <w:rPr>
                <w:rFonts w:ascii="仿宋" w:eastAsia="仿宋"/>
                <w:spacing w:val="-19"/>
                <w:sz w:val="28"/>
                <w:szCs w:val="28"/>
              </w:rPr>
              <w:t>存</w:t>
            </w:r>
            <w:r>
              <w:rPr>
                <w:rFonts w:ascii="仿宋" w:eastAsia="仿宋"/>
                <w:spacing w:val="-50"/>
                <w:sz w:val="28"/>
                <w:szCs w:val="28"/>
              </w:rPr>
              <w:t xml:space="preserve"> </w:t>
            </w:r>
            <w:r>
              <w:rPr>
                <w:rFonts w:ascii="仿宋" w:eastAsia="仿宋"/>
                <w:spacing w:val="-19"/>
                <w:sz w:val="28"/>
                <w:szCs w:val="28"/>
              </w:rPr>
              <w:t>，</w:t>
            </w:r>
            <w:r>
              <w:rPr>
                <w:rFonts w:ascii="仿宋" w:eastAsia="仿宋"/>
                <w:spacing w:val="-69"/>
                <w:sz w:val="28"/>
                <w:szCs w:val="28"/>
              </w:rPr>
              <w:t xml:space="preserve"> </w:t>
            </w:r>
            <w:r>
              <w:rPr>
                <w:rFonts w:ascii="仿宋" w:eastAsia="仿宋"/>
                <w:spacing w:val="-19"/>
                <w:sz w:val="28"/>
                <w:szCs w:val="28"/>
              </w:rPr>
              <w:t>500G</w:t>
            </w:r>
            <w:r>
              <w:rPr>
                <w:rFonts w:ascii="仿宋" w:eastAsia="仿宋"/>
                <w:spacing w:val="114"/>
                <w:sz w:val="28"/>
                <w:szCs w:val="28"/>
              </w:rPr>
              <w:t xml:space="preserve"> </w:t>
            </w:r>
            <w:r>
              <w:rPr>
                <w:rFonts w:ascii="仿宋" w:eastAsia="仿宋"/>
                <w:spacing w:val="-19"/>
                <w:sz w:val="28"/>
                <w:szCs w:val="28"/>
              </w:rPr>
              <w:t>以</w:t>
            </w:r>
            <w:r>
              <w:rPr>
                <w:rFonts w:ascii="仿宋" w:eastAsia="仿宋"/>
                <w:spacing w:val="-66"/>
                <w:sz w:val="28"/>
                <w:szCs w:val="28"/>
              </w:rPr>
              <w:t xml:space="preserve"> </w:t>
            </w:r>
            <w:r>
              <w:rPr>
                <w:rFonts w:ascii="仿宋" w:eastAsia="仿宋"/>
                <w:spacing w:val="-19"/>
                <w:sz w:val="28"/>
                <w:szCs w:val="28"/>
              </w:rPr>
              <w:t>上</w:t>
            </w:r>
            <w:r>
              <w:rPr>
                <w:rFonts w:ascii="仿宋" w:eastAsia="仿宋"/>
                <w:spacing w:val="-71"/>
                <w:sz w:val="28"/>
                <w:szCs w:val="28"/>
              </w:rPr>
              <w:t xml:space="preserve"> </w:t>
            </w:r>
            <w:r>
              <w:rPr>
                <w:rFonts w:ascii="仿宋" w:eastAsia="仿宋"/>
                <w:spacing w:val="-19"/>
                <w:sz w:val="28"/>
                <w:szCs w:val="28"/>
              </w:rPr>
              <w:t>硬盘</w:t>
            </w:r>
            <w:r>
              <w:rPr>
                <w:rFonts w:ascii="仿宋" w:eastAsia="仿宋"/>
                <w:spacing w:val="-50"/>
                <w:sz w:val="28"/>
                <w:szCs w:val="28"/>
              </w:rPr>
              <w:t xml:space="preserve"> </w:t>
            </w:r>
            <w:r>
              <w:rPr>
                <w:rFonts w:ascii="仿宋" w:eastAsia="仿宋"/>
                <w:spacing w:val="-19"/>
                <w:sz w:val="28"/>
                <w:szCs w:val="28"/>
              </w:rPr>
              <w:t>,1GB  以</w:t>
            </w:r>
            <w:r>
              <w:rPr>
                <w:rFonts w:ascii="仿宋" w:eastAsia="仿宋"/>
                <w:spacing w:val="-66"/>
                <w:sz w:val="28"/>
                <w:szCs w:val="28"/>
              </w:rPr>
              <w:t xml:space="preserve"> </w:t>
            </w:r>
            <w:r>
              <w:rPr>
                <w:rFonts w:ascii="仿宋" w:eastAsia="仿宋"/>
                <w:spacing w:val="-19"/>
                <w:sz w:val="28"/>
                <w:szCs w:val="28"/>
              </w:rPr>
              <w:t>上</w:t>
            </w:r>
            <w:r>
              <w:rPr>
                <w:rFonts w:ascii="仿宋" w:eastAsia="仿宋"/>
                <w:spacing w:val="-69"/>
                <w:sz w:val="28"/>
                <w:szCs w:val="28"/>
              </w:rPr>
              <w:t xml:space="preserve"> </w:t>
            </w:r>
            <w:r>
              <w:rPr>
                <w:rFonts w:ascii="仿宋" w:eastAsia="仿宋"/>
                <w:spacing w:val="-19"/>
                <w:sz w:val="28"/>
                <w:szCs w:val="28"/>
              </w:rPr>
              <w:t>独</w:t>
            </w:r>
            <w:r>
              <w:rPr>
                <w:rFonts w:ascii="仿宋" w:eastAsia="仿宋"/>
                <w:spacing w:val="-63"/>
                <w:sz w:val="28"/>
                <w:szCs w:val="28"/>
              </w:rPr>
              <w:t xml:space="preserve"> </w:t>
            </w:r>
            <w:r>
              <w:rPr>
                <w:rFonts w:ascii="仿宋" w:eastAsia="仿宋"/>
                <w:spacing w:val="-19"/>
                <w:sz w:val="28"/>
                <w:szCs w:val="28"/>
              </w:rPr>
              <w:t>立</w:t>
            </w:r>
            <w:r>
              <w:rPr>
                <w:rFonts w:ascii="仿宋" w:eastAsia="仿宋"/>
                <w:spacing w:val="-60"/>
                <w:sz w:val="28"/>
                <w:szCs w:val="28"/>
              </w:rPr>
              <w:t xml:space="preserve"> </w:t>
            </w:r>
            <w:r>
              <w:rPr>
                <w:rFonts w:ascii="仿宋" w:eastAsia="仿宋"/>
                <w:spacing w:val="-19"/>
                <w:sz w:val="28"/>
                <w:szCs w:val="28"/>
              </w:rPr>
              <w:t>显</w:t>
            </w:r>
            <w:r>
              <w:rPr>
                <w:rFonts w:ascii="仿宋" w:eastAsia="仿宋"/>
                <w:spacing w:val="-64"/>
                <w:sz w:val="28"/>
                <w:szCs w:val="28"/>
              </w:rPr>
              <w:t xml:space="preserve"> </w:t>
            </w:r>
            <w:r>
              <w:rPr>
                <w:rFonts w:ascii="仿宋" w:eastAsia="仿宋"/>
                <w:spacing w:val="-19"/>
                <w:sz w:val="28"/>
                <w:szCs w:val="28"/>
              </w:rPr>
              <w:t>存</w:t>
            </w:r>
            <w:r>
              <w:rPr>
                <w:rFonts w:ascii="仿宋" w:eastAsia="仿宋"/>
                <w:spacing w:val="-47"/>
                <w:sz w:val="28"/>
                <w:szCs w:val="28"/>
              </w:rPr>
              <w:t xml:space="preserve"> </w:t>
            </w:r>
            <w:r>
              <w:rPr>
                <w:rFonts w:ascii="仿宋" w:eastAsia="仿宋"/>
                <w:spacing w:val="-19"/>
                <w:sz w:val="28"/>
                <w:szCs w:val="28"/>
              </w:rPr>
              <w:t>,</w:t>
            </w:r>
            <w:r>
              <w:rPr>
                <w:rFonts w:ascii="仿宋" w:eastAsia="仿宋"/>
                <w:spacing w:val="-62"/>
                <w:sz w:val="28"/>
                <w:szCs w:val="28"/>
              </w:rPr>
              <w:t xml:space="preserve"> </w:t>
            </w:r>
            <w:r>
              <w:rPr>
                <w:rFonts w:ascii="仿宋" w:eastAsia="仿宋"/>
                <w:spacing w:val="-19"/>
                <w:sz w:val="28"/>
                <w:szCs w:val="28"/>
              </w:rPr>
              <w:t>千</w:t>
            </w:r>
            <w:r>
              <w:rPr>
                <w:rFonts w:ascii="仿宋" w:eastAsia="仿宋"/>
                <w:spacing w:val="-63"/>
                <w:sz w:val="28"/>
                <w:szCs w:val="28"/>
              </w:rPr>
              <w:t xml:space="preserve"> </w:t>
            </w:r>
            <w:r>
              <w:rPr>
                <w:rFonts w:ascii="仿宋" w:eastAsia="仿宋"/>
                <w:spacing w:val="-19"/>
                <w:sz w:val="28"/>
                <w:szCs w:val="28"/>
              </w:rPr>
              <w:t>兆</w:t>
            </w:r>
            <w:r>
              <w:rPr>
                <w:rFonts w:ascii="仿宋" w:eastAsia="仿宋"/>
                <w:spacing w:val="-41"/>
                <w:sz w:val="28"/>
                <w:szCs w:val="28"/>
              </w:rPr>
              <w:t xml:space="preserve"> </w:t>
            </w:r>
            <w:r>
              <w:rPr>
                <w:rFonts w:ascii="仿宋" w:eastAsia="仿宋"/>
                <w:spacing w:val="-19"/>
                <w:sz w:val="28"/>
                <w:szCs w:val="28"/>
              </w:rPr>
              <w:t>网</w:t>
            </w:r>
            <w:r>
              <w:rPr>
                <w:rFonts w:ascii="仿宋" w:eastAsia="仿宋"/>
                <w:spacing w:val="-4"/>
                <w:sz w:val="28"/>
                <w:szCs w:val="28"/>
              </w:rPr>
              <w:t>卡， USB</w:t>
            </w:r>
            <w:r>
              <w:rPr>
                <w:rFonts w:ascii="仿宋" w:eastAsia="仿宋"/>
                <w:spacing w:val="39"/>
                <w:sz w:val="28"/>
                <w:szCs w:val="28"/>
              </w:rPr>
              <w:t xml:space="preserve"> </w:t>
            </w:r>
            <w:r>
              <w:rPr>
                <w:rFonts w:ascii="仿宋" w:eastAsia="仿宋"/>
                <w:spacing w:val="-4"/>
                <w:sz w:val="28"/>
                <w:szCs w:val="28"/>
              </w:rPr>
              <w:t>接口，</w:t>
            </w:r>
            <w:r>
              <w:rPr>
                <w:rFonts w:ascii="仿宋" w:eastAsia="仿宋"/>
                <w:spacing w:val="42"/>
                <w:sz w:val="28"/>
                <w:szCs w:val="28"/>
              </w:rPr>
              <w:t xml:space="preserve"> </w:t>
            </w:r>
            <w:r>
              <w:rPr>
                <w:rFonts w:ascii="仿宋" w:eastAsia="仿宋"/>
                <w:spacing w:val="-4"/>
                <w:sz w:val="28"/>
                <w:szCs w:val="28"/>
              </w:rPr>
              <w:t>19</w:t>
            </w:r>
            <w:r>
              <w:rPr>
                <w:rFonts w:ascii="仿宋" w:eastAsia="仿宋"/>
                <w:spacing w:val="35"/>
                <w:sz w:val="28"/>
                <w:szCs w:val="28"/>
              </w:rPr>
              <w:t xml:space="preserve"> </w:t>
            </w:r>
            <w:r>
              <w:rPr>
                <w:rFonts w:ascii="仿宋" w:eastAsia="仿宋"/>
                <w:spacing w:val="-4"/>
                <w:sz w:val="28"/>
                <w:szCs w:val="28"/>
              </w:rPr>
              <w:t>寸以上液晶</w:t>
            </w:r>
            <w:r>
              <w:rPr>
                <w:rFonts w:ascii="仿宋" w:eastAsia="仿宋"/>
                <w:spacing w:val="-21"/>
                <w:sz w:val="28"/>
                <w:szCs w:val="28"/>
              </w:rPr>
              <w:t>显</w:t>
            </w:r>
            <w:r>
              <w:rPr>
                <w:rFonts w:ascii="仿宋" w:eastAsia="仿宋"/>
                <w:spacing w:val="28"/>
                <w:sz w:val="28"/>
                <w:szCs w:val="28"/>
              </w:rPr>
              <w:t xml:space="preserve"> </w:t>
            </w:r>
            <w:r>
              <w:rPr>
                <w:rFonts w:ascii="仿宋" w:eastAsia="仿宋"/>
                <w:spacing w:val="-21"/>
                <w:sz w:val="28"/>
                <w:szCs w:val="28"/>
              </w:rPr>
              <w:t>示</w:t>
            </w:r>
            <w:r>
              <w:rPr>
                <w:rFonts w:ascii="仿宋" w:eastAsia="仿宋"/>
                <w:spacing w:val="23"/>
                <w:sz w:val="28"/>
                <w:szCs w:val="28"/>
              </w:rPr>
              <w:t xml:space="preserve"> </w:t>
            </w:r>
            <w:r>
              <w:rPr>
                <w:rFonts w:ascii="仿宋" w:eastAsia="仿宋"/>
                <w:spacing w:val="-21"/>
                <w:sz w:val="28"/>
                <w:szCs w:val="28"/>
              </w:rPr>
              <w:t>器</w:t>
            </w:r>
            <w:r>
              <w:rPr>
                <w:rFonts w:ascii="仿宋" w:eastAsia="仿宋"/>
                <w:spacing w:val="41"/>
                <w:sz w:val="28"/>
                <w:szCs w:val="28"/>
              </w:rPr>
              <w:t xml:space="preserve"> </w:t>
            </w:r>
            <w:r>
              <w:rPr>
                <w:rFonts w:ascii="仿宋" w:eastAsia="仿宋"/>
                <w:spacing w:val="-21"/>
                <w:sz w:val="28"/>
                <w:szCs w:val="28"/>
              </w:rPr>
              <w:t>，</w:t>
            </w:r>
            <w:r>
              <w:rPr>
                <w:rFonts w:ascii="仿宋" w:eastAsia="仿宋"/>
                <w:spacing w:val="26"/>
                <w:sz w:val="28"/>
                <w:szCs w:val="28"/>
              </w:rPr>
              <w:t xml:space="preserve"> </w:t>
            </w:r>
            <w:r>
              <w:rPr>
                <w:rFonts w:ascii="仿宋" w:eastAsia="仿宋"/>
                <w:spacing w:val="-21"/>
                <w:sz w:val="28"/>
                <w:szCs w:val="28"/>
              </w:rPr>
              <w:t>分</w:t>
            </w:r>
            <w:r>
              <w:rPr>
                <w:rFonts w:ascii="仿宋" w:eastAsia="仿宋"/>
                <w:spacing w:val="26"/>
                <w:sz w:val="28"/>
                <w:szCs w:val="28"/>
              </w:rPr>
              <w:t xml:space="preserve"> </w:t>
            </w:r>
            <w:r>
              <w:rPr>
                <w:rFonts w:ascii="仿宋" w:eastAsia="仿宋"/>
                <w:spacing w:val="-21"/>
                <w:sz w:val="28"/>
                <w:szCs w:val="28"/>
              </w:rPr>
              <w:t>辨</w:t>
            </w:r>
            <w:r>
              <w:rPr>
                <w:rFonts w:ascii="仿宋" w:eastAsia="仿宋"/>
                <w:spacing w:val="32"/>
                <w:sz w:val="28"/>
                <w:szCs w:val="28"/>
              </w:rPr>
              <w:t xml:space="preserve"> </w:t>
            </w:r>
            <w:r>
              <w:rPr>
                <w:rFonts w:ascii="仿宋" w:eastAsia="仿宋"/>
                <w:spacing w:val="-21"/>
                <w:sz w:val="28"/>
                <w:szCs w:val="28"/>
              </w:rPr>
              <w:t>率</w:t>
            </w:r>
            <w:r>
              <w:rPr>
                <w:rFonts w:ascii="仿宋" w:eastAsia="仿宋"/>
                <w:spacing w:val="29"/>
                <w:sz w:val="28"/>
                <w:szCs w:val="28"/>
              </w:rPr>
              <w:t xml:space="preserve"> </w:t>
            </w:r>
            <w:r>
              <w:rPr>
                <w:rFonts w:ascii="仿宋" w:eastAsia="仿宋"/>
                <w:spacing w:val="-21"/>
                <w:sz w:val="28"/>
                <w:szCs w:val="28"/>
              </w:rPr>
              <w:t>不</w:t>
            </w:r>
            <w:r>
              <w:rPr>
                <w:rFonts w:ascii="仿宋" w:eastAsia="仿宋"/>
                <w:spacing w:val="24"/>
                <w:sz w:val="28"/>
                <w:szCs w:val="28"/>
              </w:rPr>
              <w:t xml:space="preserve"> </w:t>
            </w:r>
            <w:r>
              <w:rPr>
                <w:rFonts w:ascii="仿宋" w:eastAsia="仿宋"/>
                <w:spacing w:val="-21"/>
                <w:sz w:val="28"/>
                <w:szCs w:val="28"/>
              </w:rPr>
              <w:t>低</w:t>
            </w:r>
            <w:r>
              <w:rPr>
                <w:rFonts w:ascii="仿宋" w:eastAsia="仿宋"/>
                <w:spacing w:val="29"/>
                <w:sz w:val="28"/>
                <w:szCs w:val="28"/>
              </w:rPr>
              <w:t xml:space="preserve"> </w:t>
            </w:r>
            <w:r>
              <w:rPr>
                <w:rFonts w:ascii="仿宋" w:eastAsia="仿宋"/>
                <w:spacing w:val="-21"/>
                <w:sz w:val="28"/>
                <w:szCs w:val="28"/>
              </w:rPr>
              <w:t>于</w:t>
            </w:r>
            <w:r>
              <w:rPr>
                <w:rFonts w:ascii="仿宋" w:eastAsia="仿宋"/>
                <w:spacing w:val="-3"/>
                <w:sz w:val="28"/>
                <w:szCs w:val="28"/>
              </w:rPr>
              <w:t>1920×1080 。</w:t>
            </w:r>
          </w:p>
          <w:p w14:paraId="6EAF4621">
            <w:pPr>
              <w:pStyle w:val="43"/>
              <w:snapToGrid w:val="0"/>
              <w:spacing w:before="238" w:line="240" w:lineRule="auto"/>
              <w:ind w:left="0" w:leftChars="0" w:right="0" w:rightChars="0" w:firstLine="0" w:firstLineChars="0"/>
              <w:jc w:val="left"/>
              <w:rPr>
                <w:rFonts w:ascii="仿宋" w:eastAsia="仿宋"/>
                <w:sz w:val="28"/>
                <w:szCs w:val="28"/>
              </w:rPr>
            </w:pPr>
            <w:r>
              <w:rPr>
                <w:rFonts w:ascii="仿宋" w:eastAsia="仿宋"/>
                <w:spacing w:val="-3"/>
                <w:sz w:val="28"/>
                <w:szCs w:val="28"/>
              </w:rPr>
              <w:t>操作系统： Windows</w:t>
            </w:r>
            <w:r>
              <w:rPr>
                <w:rFonts w:ascii="仿宋" w:eastAsia="仿宋"/>
                <w:spacing w:val="32"/>
                <w:sz w:val="28"/>
                <w:szCs w:val="28"/>
              </w:rPr>
              <w:t xml:space="preserve"> </w:t>
            </w:r>
            <w:r>
              <w:rPr>
                <w:rFonts w:ascii="仿宋" w:eastAsia="仿宋"/>
                <w:spacing w:val="-3"/>
                <w:sz w:val="28"/>
                <w:szCs w:val="28"/>
              </w:rPr>
              <w:t>7</w:t>
            </w:r>
            <w:r>
              <w:rPr>
                <w:rFonts w:ascii="仿宋" w:eastAsia="仿宋"/>
                <w:spacing w:val="-51"/>
                <w:sz w:val="28"/>
                <w:szCs w:val="28"/>
              </w:rPr>
              <w:t xml:space="preserve"> </w:t>
            </w:r>
            <w:r>
              <w:rPr>
                <w:rFonts w:ascii="仿宋" w:eastAsia="仿宋"/>
                <w:spacing w:val="-3"/>
                <w:sz w:val="28"/>
                <w:szCs w:val="28"/>
              </w:rPr>
              <w:t>及以上</w:t>
            </w:r>
            <w:r>
              <w:rPr>
                <w:rFonts w:ascii="仿宋" w:eastAsia="仿宋"/>
                <w:spacing w:val="17"/>
                <w:sz w:val="28"/>
                <w:szCs w:val="28"/>
              </w:rPr>
              <w:t xml:space="preserve"> </w:t>
            </w:r>
            <w:r>
              <w:rPr>
                <w:rFonts w:ascii="仿宋" w:eastAsia="仿宋"/>
                <w:spacing w:val="-3"/>
                <w:sz w:val="28"/>
                <w:szCs w:val="28"/>
              </w:rPr>
              <w:t>64</w:t>
            </w:r>
            <w:r>
              <w:rPr>
                <w:rFonts w:ascii="仿宋" w:eastAsia="仿宋"/>
                <w:sz w:val="28"/>
                <w:szCs w:val="28"/>
              </w:rPr>
              <w:t>位，</w:t>
            </w:r>
            <w:r>
              <w:rPr>
                <w:rFonts w:ascii="仿宋" w:eastAsia="仿宋"/>
                <w:spacing w:val="36"/>
                <w:sz w:val="28"/>
                <w:szCs w:val="28"/>
              </w:rPr>
              <w:t xml:space="preserve"> </w:t>
            </w:r>
            <w:r>
              <w:rPr>
                <w:rFonts w:ascii="仿宋" w:eastAsia="仿宋"/>
                <w:sz w:val="28"/>
                <w:szCs w:val="28"/>
              </w:rPr>
              <w:t>浏览器： Chrome</w:t>
            </w:r>
            <w:r>
              <w:rPr>
                <w:rFonts w:ascii="仿宋" w:eastAsia="仿宋"/>
                <w:spacing w:val="29"/>
                <w:sz w:val="28"/>
                <w:szCs w:val="28"/>
              </w:rPr>
              <w:t xml:space="preserve"> </w:t>
            </w:r>
            <w:r>
              <w:rPr>
                <w:rFonts w:ascii="仿宋" w:eastAsia="仿宋"/>
                <w:sz w:val="28"/>
                <w:szCs w:val="28"/>
              </w:rPr>
              <w:t>谷歌浏览</w:t>
            </w:r>
            <w:r>
              <w:rPr>
                <w:rFonts w:ascii="仿宋" w:eastAsia="仿宋"/>
                <w:spacing w:val="-1"/>
                <w:sz w:val="28"/>
                <w:szCs w:val="28"/>
              </w:rPr>
              <w:t>器</w:t>
            </w:r>
            <w:r>
              <w:rPr>
                <w:rFonts w:ascii="仿宋" w:eastAsia="仿宋"/>
                <w:spacing w:val="42"/>
                <w:sz w:val="28"/>
                <w:szCs w:val="28"/>
              </w:rPr>
              <w:t xml:space="preserve"> </w:t>
            </w:r>
            <w:r>
              <w:rPr>
                <w:rFonts w:ascii="仿宋" w:eastAsia="仿宋"/>
                <w:spacing w:val="-1"/>
                <w:sz w:val="28"/>
                <w:szCs w:val="28"/>
              </w:rPr>
              <w:t>v80</w:t>
            </w:r>
            <w:r>
              <w:rPr>
                <w:rFonts w:ascii="仿宋" w:eastAsia="仿宋"/>
                <w:spacing w:val="-43"/>
                <w:sz w:val="28"/>
                <w:szCs w:val="28"/>
              </w:rPr>
              <w:t xml:space="preserve"> </w:t>
            </w:r>
            <w:r>
              <w:rPr>
                <w:rFonts w:ascii="仿宋" w:eastAsia="仿宋"/>
                <w:spacing w:val="-1"/>
                <w:sz w:val="28"/>
                <w:szCs w:val="28"/>
              </w:rPr>
              <w:t>及以上</w:t>
            </w:r>
            <w:r>
              <w:rPr>
                <w:rFonts w:ascii="仿宋" w:eastAsia="仿宋"/>
                <w:spacing w:val="72"/>
                <w:sz w:val="28"/>
                <w:szCs w:val="28"/>
              </w:rPr>
              <w:t xml:space="preserve"> </w:t>
            </w:r>
            <w:r>
              <w:rPr>
                <w:rFonts w:ascii="仿宋" w:eastAsia="仿宋"/>
                <w:spacing w:val="-1"/>
                <w:sz w:val="28"/>
                <w:szCs w:val="28"/>
              </w:rPr>
              <w:t>(承办单位应提供3%~5%的备用设备。)</w:t>
            </w:r>
          </w:p>
        </w:tc>
        <w:tc>
          <w:tcPr>
            <w:tcW w:w="1347" w:type="pct"/>
            <w:vAlign w:val="center"/>
          </w:tcPr>
          <w:p w14:paraId="319DC86F">
            <w:pPr>
              <w:pStyle w:val="43"/>
              <w:snapToGrid w:val="0"/>
              <w:spacing w:before="29" w:line="240" w:lineRule="auto"/>
              <w:ind w:left="0" w:leftChars="0" w:right="0" w:rightChars="0" w:firstLine="0" w:firstLineChars="0"/>
              <w:jc w:val="left"/>
              <w:rPr>
                <w:rFonts w:ascii="仿宋" w:eastAsia="仿宋"/>
                <w:sz w:val="28"/>
                <w:szCs w:val="28"/>
              </w:rPr>
            </w:pPr>
            <w:r>
              <w:rPr>
                <w:rFonts w:ascii="仿宋" w:eastAsia="仿宋"/>
                <w:spacing w:val="9"/>
                <w:sz w:val="28"/>
                <w:szCs w:val="28"/>
              </w:rPr>
              <w:t>参赛选手数量确</w:t>
            </w:r>
            <w:r>
              <w:rPr>
                <w:rFonts w:ascii="仿宋" w:eastAsia="仿宋"/>
                <w:spacing w:val="-6"/>
                <w:sz w:val="28"/>
                <w:szCs w:val="28"/>
              </w:rPr>
              <w:t>定（1</w:t>
            </w:r>
            <w:r>
              <w:rPr>
                <w:rFonts w:ascii="仿宋" w:eastAsia="仿宋"/>
                <w:spacing w:val="-52"/>
                <w:sz w:val="28"/>
                <w:szCs w:val="28"/>
              </w:rPr>
              <w:t xml:space="preserve"> </w:t>
            </w:r>
            <w:r>
              <w:rPr>
                <w:rFonts w:ascii="仿宋" w:eastAsia="仿宋"/>
                <w:spacing w:val="-6"/>
                <w:sz w:val="28"/>
                <w:szCs w:val="28"/>
              </w:rPr>
              <w:t>人/台）</w:t>
            </w:r>
          </w:p>
        </w:tc>
      </w:tr>
      <w:tr w14:paraId="2ED04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579" w:type="pct"/>
            <w:vAlign w:val="center"/>
          </w:tcPr>
          <w:p w14:paraId="3CEAC28E">
            <w:pPr>
              <w:pStyle w:val="43"/>
              <w:snapToGrid w:val="0"/>
              <w:spacing w:before="32" w:line="240" w:lineRule="auto"/>
              <w:ind w:left="0" w:leftChars="0" w:right="0" w:rightChars="0" w:firstLine="0" w:firstLineChars="0"/>
              <w:jc w:val="center"/>
              <w:rPr>
                <w:rFonts w:ascii="仿宋" w:eastAsia="仿宋"/>
                <w:sz w:val="28"/>
                <w:szCs w:val="28"/>
              </w:rPr>
            </w:pPr>
            <w:r>
              <w:rPr>
                <w:rFonts w:ascii="仿宋" w:eastAsia="仿宋"/>
                <w:sz w:val="28"/>
                <w:szCs w:val="28"/>
              </w:rPr>
              <w:t>3</w:t>
            </w:r>
          </w:p>
        </w:tc>
        <w:tc>
          <w:tcPr>
            <w:tcW w:w="983" w:type="pct"/>
            <w:vAlign w:val="center"/>
          </w:tcPr>
          <w:p w14:paraId="0B93EECA">
            <w:pPr>
              <w:pStyle w:val="43"/>
              <w:snapToGrid w:val="0"/>
              <w:spacing w:before="34" w:line="240" w:lineRule="auto"/>
              <w:ind w:left="0" w:leftChars="0" w:right="0" w:rightChars="0" w:firstLine="0" w:firstLineChars="0"/>
              <w:jc w:val="center"/>
              <w:rPr>
                <w:rFonts w:ascii="仿宋" w:eastAsia="仿宋"/>
                <w:sz w:val="28"/>
                <w:szCs w:val="28"/>
              </w:rPr>
            </w:pPr>
            <w:r>
              <w:rPr>
                <w:rFonts w:ascii="仿宋" w:eastAsia="仿宋"/>
                <w:spacing w:val="21"/>
                <w:sz w:val="28"/>
                <w:szCs w:val="28"/>
              </w:rPr>
              <w:t>网络连接设备</w:t>
            </w:r>
            <w:r>
              <w:rPr>
                <w:rFonts w:ascii="仿宋" w:eastAsia="仿宋"/>
                <w:spacing w:val="-4"/>
                <w:sz w:val="28"/>
                <w:szCs w:val="28"/>
              </w:rPr>
              <w:t>及综合布线</w:t>
            </w:r>
          </w:p>
        </w:tc>
        <w:tc>
          <w:tcPr>
            <w:tcW w:w="2089" w:type="pct"/>
            <w:vAlign w:val="center"/>
          </w:tcPr>
          <w:p w14:paraId="19CCD2C5">
            <w:pPr>
              <w:pStyle w:val="43"/>
              <w:snapToGrid w:val="0"/>
              <w:spacing w:before="36" w:line="240" w:lineRule="auto"/>
              <w:ind w:left="0" w:leftChars="0" w:right="0" w:rightChars="0" w:firstLine="0" w:firstLineChars="0"/>
              <w:jc w:val="left"/>
              <w:rPr>
                <w:rFonts w:ascii="仿宋" w:eastAsia="仿宋"/>
                <w:sz w:val="28"/>
                <w:szCs w:val="28"/>
              </w:rPr>
            </w:pPr>
            <w:r>
              <w:rPr>
                <w:rFonts w:ascii="仿宋" w:eastAsia="仿宋"/>
                <w:spacing w:val="10"/>
                <w:sz w:val="28"/>
                <w:szCs w:val="28"/>
              </w:rPr>
              <w:t>网络为局域网。采用星形网络拓</w:t>
            </w:r>
            <w:r>
              <w:rPr>
                <w:rFonts w:ascii="仿宋" w:eastAsia="仿宋"/>
                <w:spacing w:val="9"/>
                <w:sz w:val="28"/>
                <w:szCs w:val="28"/>
              </w:rPr>
              <w:t>扑结构，</w:t>
            </w:r>
            <w:r>
              <w:rPr>
                <w:rFonts w:ascii="仿宋" w:eastAsia="仿宋"/>
                <w:spacing w:val="-70"/>
                <w:sz w:val="28"/>
                <w:szCs w:val="28"/>
              </w:rPr>
              <w:t xml:space="preserve"> </w:t>
            </w:r>
            <w:r>
              <w:rPr>
                <w:rFonts w:ascii="仿宋" w:eastAsia="仿宋"/>
                <w:spacing w:val="9"/>
                <w:sz w:val="28"/>
                <w:szCs w:val="28"/>
              </w:rPr>
              <w:t>安装万兆交换机。提供</w:t>
            </w:r>
            <w:r>
              <w:rPr>
                <w:rFonts w:ascii="仿宋" w:eastAsia="仿宋"/>
                <w:spacing w:val="12"/>
                <w:sz w:val="28"/>
                <w:szCs w:val="28"/>
              </w:rPr>
              <w:t>相应匹配的路由器设备。网线</w:t>
            </w:r>
            <w:r>
              <w:rPr>
                <w:rFonts w:ascii="仿宋" w:eastAsia="仿宋"/>
                <w:spacing w:val="7"/>
                <w:sz w:val="28"/>
                <w:szCs w:val="28"/>
              </w:rPr>
              <w:t>与电源线隐蔽铺设，</w:t>
            </w:r>
            <w:r>
              <w:rPr>
                <w:rFonts w:ascii="仿宋" w:eastAsia="仿宋"/>
                <w:spacing w:val="-42"/>
                <w:sz w:val="28"/>
                <w:szCs w:val="28"/>
              </w:rPr>
              <w:t xml:space="preserve"> </w:t>
            </w:r>
            <w:r>
              <w:rPr>
                <w:rFonts w:ascii="仿宋" w:eastAsia="仿宋"/>
                <w:spacing w:val="7"/>
                <w:sz w:val="28"/>
                <w:szCs w:val="28"/>
              </w:rPr>
              <w:t>网线数量需</w:t>
            </w:r>
            <w:r>
              <w:rPr>
                <w:rFonts w:ascii="仿宋" w:eastAsia="仿宋"/>
                <w:spacing w:val="9"/>
                <w:sz w:val="28"/>
                <w:szCs w:val="28"/>
              </w:rPr>
              <w:t>能够满足隐蔽布线要求</w:t>
            </w:r>
            <w:r>
              <w:rPr>
                <w:rFonts w:ascii="仿宋" w:eastAsia="仿宋"/>
                <w:spacing w:val="-69"/>
                <w:sz w:val="28"/>
                <w:szCs w:val="28"/>
              </w:rPr>
              <w:t xml:space="preserve"> </w:t>
            </w:r>
            <w:r>
              <w:rPr>
                <w:rFonts w:ascii="仿宋" w:eastAsia="仿宋"/>
                <w:spacing w:val="9"/>
                <w:sz w:val="28"/>
                <w:szCs w:val="28"/>
              </w:rPr>
              <w:t>，采用独</w:t>
            </w:r>
            <w:r>
              <w:rPr>
                <w:rFonts w:ascii="仿宋" w:eastAsia="仿宋"/>
                <w:spacing w:val="12"/>
                <w:sz w:val="28"/>
                <w:szCs w:val="28"/>
              </w:rPr>
              <w:t>立网络环境。需要综合考虑局域</w:t>
            </w:r>
            <w:r>
              <w:rPr>
                <w:rFonts w:ascii="仿宋" w:eastAsia="仿宋"/>
                <w:spacing w:val="31"/>
                <w:sz w:val="28"/>
                <w:szCs w:val="28"/>
              </w:rPr>
              <w:t>网搭建中的设备需求与布线要</w:t>
            </w:r>
            <w:r>
              <w:rPr>
                <w:rFonts w:ascii="仿宋" w:eastAsia="仿宋"/>
                <w:spacing w:val="-8"/>
                <w:sz w:val="28"/>
                <w:szCs w:val="28"/>
              </w:rPr>
              <w:t>求。</w:t>
            </w:r>
          </w:p>
        </w:tc>
        <w:tc>
          <w:tcPr>
            <w:tcW w:w="1347" w:type="pct"/>
            <w:vAlign w:val="center"/>
          </w:tcPr>
          <w:p w14:paraId="444D77AC">
            <w:pPr>
              <w:pStyle w:val="43"/>
              <w:snapToGrid w:val="0"/>
              <w:spacing w:before="31" w:line="240" w:lineRule="auto"/>
              <w:ind w:left="0" w:leftChars="0" w:right="0" w:rightChars="0" w:firstLine="0" w:firstLineChars="0"/>
              <w:jc w:val="left"/>
              <w:rPr>
                <w:rFonts w:ascii="仿宋" w:eastAsia="仿宋"/>
                <w:sz w:val="28"/>
                <w:szCs w:val="28"/>
              </w:rPr>
            </w:pPr>
            <w:r>
              <w:rPr>
                <w:rFonts w:ascii="仿宋" w:eastAsia="仿宋"/>
                <w:spacing w:val="-12"/>
                <w:sz w:val="28"/>
                <w:szCs w:val="28"/>
              </w:rPr>
              <w:t>1</w:t>
            </w:r>
            <w:r>
              <w:rPr>
                <w:rFonts w:ascii="仿宋" w:eastAsia="仿宋"/>
                <w:spacing w:val="-21"/>
                <w:sz w:val="28"/>
                <w:szCs w:val="28"/>
              </w:rPr>
              <w:t xml:space="preserve"> </w:t>
            </w:r>
            <w:r>
              <w:rPr>
                <w:rFonts w:ascii="仿宋" w:eastAsia="仿宋"/>
                <w:spacing w:val="-12"/>
                <w:sz w:val="28"/>
                <w:szCs w:val="28"/>
              </w:rPr>
              <w:t>台</w:t>
            </w:r>
            <w:r>
              <w:rPr>
                <w:rFonts w:ascii="仿宋" w:eastAsia="仿宋"/>
                <w:spacing w:val="-55"/>
                <w:sz w:val="28"/>
                <w:szCs w:val="28"/>
              </w:rPr>
              <w:t xml:space="preserve"> </w:t>
            </w:r>
            <w:r>
              <w:rPr>
                <w:rFonts w:ascii="仿宋" w:eastAsia="仿宋"/>
                <w:spacing w:val="-12"/>
                <w:sz w:val="28"/>
                <w:szCs w:val="28"/>
              </w:rPr>
              <w:t>48 口万兆交</w:t>
            </w:r>
            <w:r>
              <w:rPr>
                <w:rFonts w:ascii="仿宋" w:eastAsia="仿宋"/>
                <w:spacing w:val="-3"/>
                <w:sz w:val="28"/>
                <w:szCs w:val="28"/>
              </w:rPr>
              <w:t>换机+2</w:t>
            </w:r>
            <w:r>
              <w:rPr>
                <w:rFonts w:ascii="仿宋" w:eastAsia="仿宋"/>
                <w:spacing w:val="-23"/>
                <w:sz w:val="28"/>
                <w:szCs w:val="28"/>
              </w:rPr>
              <w:t xml:space="preserve"> </w:t>
            </w:r>
            <w:r>
              <w:rPr>
                <w:rFonts w:ascii="仿宋" w:eastAsia="仿宋"/>
                <w:spacing w:val="-3"/>
                <w:sz w:val="28"/>
                <w:szCs w:val="28"/>
              </w:rPr>
              <w:t>台千兆交换机+1</w:t>
            </w:r>
            <w:r>
              <w:rPr>
                <w:rFonts w:ascii="仿宋" w:eastAsia="仿宋"/>
                <w:spacing w:val="-23"/>
                <w:sz w:val="28"/>
                <w:szCs w:val="28"/>
              </w:rPr>
              <w:t xml:space="preserve"> </w:t>
            </w:r>
            <w:r>
              <w:rPr>
                <w:rFonts w:ascii="仿宋" w:eastAsia="仿宋"/>
                <w:spacing w:val="-3"/>
                <w:sz w:val="28"/>
                <w:szCs w:val="28"/>
              </w:rPr>
              <w:t>台路由器</w:t>
            </w:r>
            <w:r>
              <w:rPr>
                <w:rFonts w:ascii="仿宋" w:eastAsia="仿宋"/>
                <w:spacing w:val="-2"/>
                <w:sz w:val="28"/>
                <w:szCs w:val="28"/>
              </w:rPr>
              <w:t>+若干网线</w:t>
            </w:r>
          </w:p>
        </w:tc>
      </w:tr>
      <w:tr w14:paraId="7E820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579" w:type="pct"/>
            <w:vAlign w:val="center"/>
          </w:tcPr>
          <w:p w14:paraId="452AFF89">
            <w:pPr>
              <w:pStyle w:val="43"/>
              <w:snapToGrid w:val="0"/>
              <w:spacing w:before="35" w:line="240" w:lineRule="auto"/>
              <w:ind w:left="0" w:leftChars="0" w:right="0" w:rightChars="0" w:firstLine="0" w:firstLineChars="0"/>
              <w:jc w:val="center"/>
              <w:rPr>
                <w:rFonts w:ascii="仿宋" w:eastAsia="仿宋"/>
                <w:sz w:val="28"/>
                <w:szCs w:val="28"/>
              </w:rPr>
            </w:pPr>
            <w:r>
              <w:rPr>
                <w:rFonts w:ascii="仿宋" w:eastAsia="仿宋"/>
                <w:position w:val="1"/>
                <w:sz w:val="28"/>
                <w:szCs w:val="28"/>
              </w:rPr>
              <w:t>4</w:t>
            </w:r>
          </w:p>
        </w:tc>
        <w:tc>
          <w:tcPr>
            <w:tcW w:w="983" w:type="pct"/>
            <w:vAlign w:val="center"/>
          </w:tcPr>
          <w:p w14:paraId="3F396D28">
            <w:pPr>
              <w:pStyle w:val="43"/>
              <w:snapToGrid w:val="0"/>
              <w:spacing w:before="36" w:line="240" w:lineRule="auto"/>
              <w:ind w:left="0" w:leftChars="0" w:right="0" w:rightChars="0" w:firstLine="0" w:firstLineChars="0"/>
              <w:jc w:val="center"/>
              <w:rPr>
                <w:rFonts w:ascii="仿宋" w:eastAsia="仿宋"/>
                <w:sz w:val="28"/>
                <w:szCs w:val="28"/>
              </w:rPr>
            </w:pPr>
            <w:r>
              <w:rPr>
                <w:rFonts w:ascii="仿宋" w:eastAsia="仿宋"/>
                <w:spacing w:val="25"/>
                <w:sz w:val="28"/>
                <w:szCs w:val="28"/>
              </w:rPr>
              <w:t>投影仪或电子</w:t>
            </w:r>
            <w:r>
              <w:rPr>
                <w:rFonts w:ascii="仿宋" w:eastAsia="仿宋"/>
                <w:spacing w:val="-10"/>
                <w:sz w:val="28"/>
                <w:szCs w:val="28"/>
              </w:rPr>
              <w:t>大屏</w:t>
            </w:r>
          </w:p>
        </w:tc>
        <w:tc>
          <w:tcPr>
            <w:tcW w:w="2089" w:type="pct"/>
            <w:vAlign w:val="center"/>
          </w:tcPr>
          <w:p w14:paraId="5292BC4C">
            <w:pPr>
              <w:pStyle w:val="43"/>
              <w:snapToGrid w:val="0"/>
              <w:spacing w:before="35" w:line="240" w:lineRule="auto"/>
              <w:ind w:left="0" w:leftChars="0" w:right="0" w:rightChars="0" w:firstLine="0" w:firstLineChars="0"/>
              <w:jc w:val="left"/>
              <w:rPr>
                <w:rFonts w:ascii="仿宋" w:eastAsia="仿宋"/>
                <w:sz w:val="28"/>
                <w:szCs w:val="28"/>
              </w:rPr>
            </w:pPr>
            <w:r>
              <w:rPr>
                <w:rFonts w:ascii="仿宋" w:eastAsia="仿宋"/>
                <w:spacing w:val="-3"/>
                <w:sz w:val="28"/>
                <w:szCs w:val="28"/>
              </w:rPr>
              <w:t>流明： 3500</w:t>
            </w:r>
            <w:r>
              <w:rPr>
                <w:rFonts w:ascii="仿宋" w:eastAsia="仿宋"/>
                <w:spacing w:val="19"/>
                <w:sz w:val="28"/>
                <w:szCs w:val="28"/>
              </w:rPr>
              <w:t xml:space="preserve"> </w:t>
            </w:r>
            <w:r>
              <w:rPr>
                <w:rFonts w:ascii="仿宋" w:eastAsia="仿宋"/>
                <w:spacing w:val="-3"/>
                <w:sz w:val="28"/>
                <w:szCs w:val="28"/>
              </w:rPr>
              <w:t>流明以上</w:t>
            </w:r>
          </w:p>
          <w:p w14:paraId="71EE13E6">
            <w:pPr>
              <w:pStyle w:val="43"/>
              <w:snapToGrid w:val="0"/>
              <w:spacing w:before="1" w:line="240" w:lineRule="auto"/>
              <w:ind w:left="0" w:leftChars="0" w:right="0" w:rightChars="0" w:firstLine="0" w:firstLineChars="0"/>
              <w:jc w:val="left"/>
              <w:rPr>
                <w:rFonts w:ascii="仿宋" w:eastAsia="仿宋"/>
                <w:sz w:val="28"/>
                <w:szCs w:val="28"/>
              </w:rPr>
            </w:pPr>
            <w:r>
              <w:rPr>
                <w:rFonts w:ascii="仿宋" w:eastAsia="仿宋"/>
                <w:spacing w:val="2"/>
                <w:sz w:val="28"/>
                <w:szCs w:val="28"/>
              </w:rPr>
              <w:t>接口：</w:t>
            </w:r>
            <w:r>
              <w:rPr>
                <w:rFonts w:ascii="仿宋" w:eastAsia="仿宋"/>
                <w:spacing w:val="-60"/>
                <w:sz w:val="28"/>
                <w:szCs w:val="28"/>
              </w:rPr>
              <w:t xml:space="preserve"> </w:t>
            </w:r>
            <w:r>
              <w:rPr>
                <w:rFonts w:ascii="仿宋" w:eastAsia="仿宋"/>
                <w:spacing w:val="2"/>
                <w:sz w:val="28"/>
                <w:szCs w:val="28"/>
              </w:rPr>
              <w:t>支持</w:t>
            </w:r>
            <w:r>
              <w:rPr>
                <w:rFonts w:ascii="仿宋" w:eastAsia="仿宋"/>
                <w:spacing w:val="41"/>
                <w:sz w:val="28"/>
                <w:szCs w:val="28"/>
              </w:rPr>
              <w:t xml:space="preserve"> </w:t>
            </w:r>
            <w:r>
              <w:rPr>
                <w:rFonts w:ascii="仿宋" w:eastAsia="仿宋"/>
                <w:sz w:val="28"/>
                <w:szCs w:val="28"/>
              </w:rPr>
              <w:t>HDMI</w:t>
            </w:r>
            <w:r>
              <w:rPr>
                <w:rFonts w:ascii="仿宋" w:eastAsia="仿宋"/>
                <w:spacing w:val="2"/>
                <w:sz w:val="28"/>
                <w:szCs w:val="28"/>
              </w:rPr>
              <w:t>,</w:t>
            </w:r>
            <w:r>
              <w:rPr>
                <w:rFonts w:ascii="仿宋" w:eastAsia="仿宋"/>
                <w:sz w:val="28"/>
                <w:szCs w:val="28"/>
              </w:rPr>
              <w:t>VGA</w:t>
            </w:r>
            <w:r>
              <w:rPr>
                <w:rFonts w:ascii="仿宋" w:eastAsia="仿宋"/>
                <w:spacing w:val="60"/>
                <w:sz w:val="28"/>
                <w:szCs w:val="28"/>
              </w:rPr>
              <w:t xml:space="preserve"> </w:t>
            </w:r>
            <w:r>
              <w:rPr>
                <w:rFonts w:ascii="仿宋" w:eastAsia="仿宋"/>
                <w:spacing w:val="2"/>
                <w:sz w:val="28"/>
                <w:szCs w:val="28"/>
              </w:rPr>
              <w:t>等常见接</w:t>
            </w:r>
            <w:r>
              <w:rPr>
                <w:rFonts w:ascii="仿宋" w:eastAsia="仿宋"/>
                <w:sz w:val="28"/>
                <w:szCs w:val="28"/>
              </w:rPr>
              <w:t>口</w:t>
            </w:r>
          </w:p>
          <w:p w14:paraId="637A07B0">
            <w:pPr>
              <w:pStyle w:val="43"/>
              <w:snapToGrid w:val="0"/>
              <w:spacing w:line="240" w:lineRule="auto"/>
              <w:ind w:left="0" w:leftChars="0" w:right="0" w:rightChars="0" w:firstLine="0" w:firstLineChars="0"/>
              <w:jc w:val="left"/>
              <w:rPr>
                <w:rFonts w:ascii="仿宋" w:eastAsia="仿宋"/>
                <w:sz w:val="28"/>
                <w:szCs w:val="28"/>
              </w:rPr>
            </w:pPr>
            <w:r>
              <w:rPr>
                <w:rFonts w:ascii="仿宋" w:eastAsia="仿宋"/>
                <w:spacing w:val="-3"/>
                <w:sz w:val="28"/>
                <w:szCs w:val="28"/>
              </w:rPr>
              <w:t>分辨率</w:t>
            </w:r>
            <w:r>
              <w:rPr>
                <w:rFonts w:hint="eastAsia"/>
                <w:spacing w:val="-3"/>
                <w:sz w:val="28"/>
                <w:szCs w:val="28"/>
                <w:lang w:eastAsia="zh-CN"/>
              </w:rPr>
              <w:t>：</w:t>
            </w:r>
            <w:r>
              <w:rPr>
                <w:rFonts w:ascii="仿宋" w:eastAsia="仿宋"/>
                <w:spacing w:val="-3"/>
                <w:sz w:val="28"/>
                <w:szCs w:val="28"/>
              </w:rPr>
              <w:t>支持 1920*1080P</w:t>
            </w:r>
            <w:r>
              <w:rPr>
                <w:rFonts w:ascii="仿宋" w:eastAsia="仿宋"/>
                <w:spacing w:val="57"/>
                <w:sz w:val="28"/>
                <w:szCs w:val="28"/>
              </w:rPr>
              <w:t xml:space="preserve"> </w:t>
            </w:r>
            <w:r>
              <w:rPr>
                <w:rFonts w:ascii="仿宋" w:eastAsia="仿宋"/>
                <w:spacing w:val="-3"/>
                <w:sz w:val="28"/>
                <w:szCs w:val="28"/>
              </w:rPr>
              <w:t>以上</w:t>
            </w:r>
          </w:p>
          <w:p w14:paraId="2C4C4399">
            <w:pPr>
              <w:pStyle w:val="43"/>
              <w:snapToGrid w:val="0"/>
              <w:spacing w:before="1" w:line="240" w:lineRule="auto"/>
              <w:ind w:left="0" w:leftChars="0" w:right="0" w:rightChars="0" w:firstLine="0" w:firstLineChars="0"/>
              <w:jc w:val="left"/>
              <w:rPr>
                <w:rFonts w:ascii="仿宋" w:eastAsia="仿宋"/>
                <w:sz w:val="28"/>
                <w:szCs w:val="28"/>
              </w:rPr>
            </w:pPr>
            <w:r>
              <w:rPr>
                <w:rFonts w:ascii="仿宋" w:eastAsia="仿宋"/>
                <w:spacing w:val="-8"/>
                <w:sz w:val="28"/>
                <w:szCs w:val="28"/>
              </w:rPr>
              <w:t>尺寸：100</w:t>
            </w:r>
            <w:r>
              <w:rPr>
                <w:rFonts w:ascii="仿宋" w:eastAsia="仿宋"/>
                <w:spacing w:val="24"/>
                <w:sz w:val="28"/>
                <w:szCs w:val="28"/>
              </w:rPr>
              <w:t xml:space="preserve"> </w:t>
            </w:r>
            <w:r>
              <w:rPr>
                <w:rFonts w:ascii="仿宋" w:eastAsia="仿宋"/>
                <w:spacing w:val="-8"/>
                <w:sz w:val="28"/>
                <w:szCs w:val="28"/>
              </w:rPr>
              <w:t>寸以上</w:t>
            </w:r>
          </w:p>
          <w:p w14:paraId="6D39B8BC">
            <w:pPr>
              <w:pStyle w:val="43"/>
              <w:snapToGrid w:val="0"/>
              <w:spacing w:before="1" w:line="240" w:lineRule="auto"/>
              <w:ind w:left="0" w:leftChars="0" w:right="0" w:rightChars="0" w:firstLine="0" w:firstLineChars="0"/>
              <w:jc w:val="left"/>
              <w:rPr>
                <w:rFonts w:ascii="仿宋" w:eastAsia="仿宋"/>
                <w:sz w:val="28"/>
                <w:szCs w:val="28"/>
              </w:rPr>
            </w:pPr>
            <w:r>
              <w:rPr>
                <w:rFonts w:ascii="仿宋" w:eastAsia="仿宋"/>
                <w:spacing w:val="-5"/>
                <w:sz w:val="28"/>
                <w:szCs w:val="28"/>
              </w:rPr>
              <w:t>对比度</w:t>
            </w:r>
            <w:r>
              <w:rPr>
                <w:rFonts w:hint="eastAsia"/>
                <w:spacing w:val="-5"/>
                <w:sz w:val="28"/>
                <w:szCs w:val="28"/>
                <w:lang w:eastAsia="zh-CN"/>
              </w:rPr>
              <w:t>：</w:t>
            </w:r>
            <w:r>
              <w:rPr>
                <w:rFonts w:ascii="仿宋" w:eastAsia="仿宋"/>
                <w:spacing w:val="-5"/>
                <w:sz w:val="28"/>
                <w:szCs w:val="28"/>
              </w:rPr>
              <w:t>15000：1</w:t>
            </w:r>
            <w:r>
              <w:rPr>
                <w:rFonts w:ascii="仿宋" w:eastAsia="仿宋"/>
                <w:spacing w:val="40"/>
                <w:sz w:val="28"/>
                <w:szCs w:val="28"/>
              </w:rPr>
              <w:t xml:space="preserve"> </w:t>
            </w:r>
            <w:r>
              <w:rPr>
                <w:rFonts w:ascii="仿宋" w:eastAsia="仿宋"/>
                <w:spacing w:val="-5"/>
                <w:sz w:val="28"/>
                <w:szCs w:val="28"/>
              </w:rPr>
              <w:t>以上</w:t>
            </w:r>
          </w:p>
          <w:p w14:paraId="093D811F">
            <w:pPr>
              <w:pStyle w:val="43"/>
              <w:snapToGrid w:val="0"/>
              <w:spacing w:before="1" w:line="240" w:lineRule="auto"/>
              <w:ind w:left="0" w:leftChars="0" w:right="0" w:rightChars="0" w:firstLine="0" w:firstLineChars="0"/>
              <w:jc w:val="left"/>
              <w:rPr>
                <w:rFonts w:ascii="仿宋" w:eastAsia="仿宋"/>
                <w:sz w:val="28"/>
                <w:szCs w:val="28"/>
              </w:rPr>
            </w:pPr>
            <w:r>
              <w:rPr>
                <w:rFonts w:ascii="仿宋" w:eastAsia="仿宋"/>
                <w:spacing w:val="-4"/>
                <w:sz w:val="28"/>
                <w:szCs w:val="28"/>
              </w:rPr>
              <w:t>电源</w:t>
            </w:r>
            <w:r>
              <w:rPr>
                <w:rFonts w:hint="eastAsia"/>
                <w:spacing w:val="-4"/>
                <w:sz w:val="28"/>
                <w:szCs w:val="28"/>
                <w:lang w:eastAsia="zh-CN"/>
              </w:rPr>
              <w:t>：</w:t>
            </w:r>
            <w:r>
              <w:rPr>
                <w:rFonts w:ascii="仿宋" w:eastAsia="仿宋"/>
                <w:spacing w:val="-4"/>
                <w:sz w:val="28"/>
                <w:szCs w:val="28"/>
              </w:rPr>
              <w:t>100-240VAC+/-10%,</w:t>
            </w:r>
          </w:p>
          <w:p w14:paraId="5D5CCD9B">
            <w:pPr>
              <w:pStyle w:val="43"/>
              <w:snapToGrid w:val="0"/>
              <w:spacing w:before="1" w:line="240" w:lineRule="auto"/>
              <w:ind w:left="0" w:leftChars="0" w:right="0" w:rightChars="0" w:firstLine="0" w:firstLineChars="0"/>
              <w:jc w:val="left"/>
              <w:rPr>
                <w:rFonts w:ascii="仿宋" w:eastAsia="仿宋"/>
                <w:sz w:val="28"/>
                <w:szCs w:val="28"/>
              </w:rPr>
            </w:pPr>
            <w:r>
              <w:rPr>
                <w:rFonts w:ascii="仿宋" w:eastAsia="仿宋"/>
                <w:spacing w:val="-2"/>
                <w:sz w:val="28"/>
                <w:szCs w:val="28"/>
              </w:rPr>
              <w:t>50/60Hz</w:t>
            </w:r>
          </w:p>
          <w:p w14:paraId="50B8ACB0">
            <w:pPr>
              <w:pStyle w:val="43"/>
              <w:snapToGrid w:val="0"/>
              <w:spacing w:line="240" w:lineRule="auto"/>
              <w:ind w:left="0" w:leftChars="0" w:right="0" w:rightChars="0" w:firstLine="0" w:firstLineChars="0"/>
              <w:jc w:val="left"/>
              <w:rPr>
                <w:rFonts w:ascii="仿宋" w:eastAsia="仿宋"/>
                <w:sz w:val="28"/>
                <w:szCs w:val="28"/>
              </w:rPr>
            </w:pPr>
            <w:r>
              <w:rPr>
                <w:rFonts w:ascii="仿宋" w:eastAsia="仿宋"/>
                <w:spacing w:val="-4"/>
                <w:sz w:val="28"/>
                <w:szCs w:val="28"/>
              </w:rPr>
              <w:t>光源功率： 200W</w:t>
            </w:r>
            <w:r>
              <w:rPr>
                <w:rFonts w:ascii="仿宋" w:eastAsia="仿宋"/>
                <w:spacing w:val="45"/>
                <w:sz w:val="28"/>
                <w:szCs w:val="28"/>
              </w:rPr>
              <w:t xml:space="preserve"> </w:t>
            </w:r>
            <w:r>
              <w:rPr>
                <w:rFonts w:ascii="仿宋" w:eastAsia="仿宋"/>
                <w:spacing w:val="-4"/>
                <w:sz w:val="28"/>
                <w:szCs w:val="28"/>
              </w:rPr>
              <w:t>以上</w:t>
            </w:r>
          </w:p>
        </w:tc>
        <w:tc>
          <w:tcPr>
            <w:tcW w:w="1347" w:type="pct"/>
            <w:vAlign w:val="center"/>
          </w:tcPr>
          <w:p w14:paraId="45092EDE">
            <w:pPr>
              <w:pStyle w:val="43"/>
              <w:snapToGrid w:val="0"/>
              <w:spacing w:before="35" w:line="240" w:lineRule="auto"/>
              <w:ind w:left="0" w:leftChars="0" w:right="0" w:rightChars="0" w:firstLine="0" w:firstLineChars="0"/>
              <w:jc w:val="left"/>
              <w:rPr>
                <w:rFonts w:ascii="仿宋" w:eastAsia="仿宋"/>
                <w:sz w:val="28"/>
                <w:szCs w:val="28"/>
              </w:rPr>
            </w:pPr>
            <w:r>
              <w:rPr>
                <w:rFonts w:ascii="仿宋" w:eastAsia="仿宋"/>
                <w:spacing w:val="-5"/>
                <w:sz w:val="28"/>
                <w:szCs w:val="28"/>
              </w:rPr>
              <w:t>主赛场一台</w:t>
            </w:r>
          </w:p>
        </w:tc>
      </w:tr>
    </w:tbl>
    <w:p w14:paraId="41366810">
      <w:pPr>
        <w:bidi w:val="0"/>
        <w:rPr>
          <w:rFonts w:hint="eastAsia"/>
          <w:lang w:val="en-US" w:eastAsia="zh-CN"/>
        </w:rPr>
      </w:pPr>
    </w:p>
    <w:p w14:paraId="07381992">
      <w:pPr>
        <w:pStyle w:val="2"/>
        <w:pageBreakBefore w:val="0"/>
        <w:numPr>
          <w:ilvl w:val="0"/>
          <w:numId w:val="0"/>
        </w:numPr>
        <w:kinsoku/>
        <w:wordWrap/>
        <w:overflowPunct/>
        <w:topLinePunct w:val="0"/>
        <w:autoSpaceDE/>
        <w:autoSpaceDN/>
        <w:bidi w:val="0"/>
        <w:adjustRightInd/>
        <w:snapToGrid w:val="0"/>
        <w:spacing w:before="0" w:after="0" w:line="580" w:lineRule="exact"/>
        <w:ind w:leftChars="0" w:firstLine="562" w:firstLineChars="200"/>
        <w:rPr>
          <w:rFonts w:hint="eastAsia" w:ascii="仿宋" w:hAnsi="仿宋" w:eastAsia="仿宋" w:cs="仿宋"/>
          <w:b/>
          <w:bCs w:val="0"/>
          <w:sz w:val="28"/>
          <w:szCs w:val="28"/>
          <w:lang w:val="en-US" w:eastAsia="zh-CN"/>
        </w:rPr>
      </w:pPr>
      <w:bookmarkStart w:id="15" w:name="_Toc12009"/>
      <w:r>
        <w:rPr>
          <w:rFonts w:hint="eastAsia" w:ascii="仿宋" w:hAnsi="仿宋" w:eastAsia="仿宋" w:cs="仿宋"/>
          <w:b/>
          <w:bCs w:val="0"/>
          <w:sz w:val="28"/>
          <w:szCs w:val="28"/>
          <w:lang w:val="en-US" w:eastAsia="zh-CN"/>
        </w:rPr>
        <w:t>五、</w:t>
      </w:r>
      <w:r>
        <w:rPr>
          <w:rFonts w:hint="eastAsia" w:ascii="仿宋" w:hAnsi="仿宋" w:eastAsia="仿宋" w:cs="仿宋"/>
          <w:b/>
          <w:bCs w:val="0"/>
          <w:sz w:val="28"/>
          <w:szCs w:val="28"/>
          <w:lang w:eastAsia="zh-CN"/>
        </w:rPr>
        <w:t>纪律要求</w:t>
      </w:r>
      <w:bookmarkEnd w:id="15"/>
    </w:p>
    <w:p w14:paraId="312C636D">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16" w:name="_Toc1165"/>
      <w:r>
        <w:rPr>
          <w:rFonts w:hint="eastAsia" w:ascii="仿宋" w:hAnsi="仿宋" w:eastAsia="仿宋" w:cs="仿宋"/>
          <w:sz w:val="28"/>
          <w:szCs w:val="28"/>
          <w:lang w:val="en-US" w:eastAsia="zh-CN"/>
        </w:rPr>
        <w:t>（一）通则</w:t>
      </w:r>
      <w:bookmarkEnd w:id="16"/>
    </w:p>
    <w:p w14:paraId="3F79AAAF">
      <w:pPr>
        <w:pageBreakBefore w:val="0"/>
        <w:numPr>
          <w:ilvl w:val="0"/>
          <w:numId w:val="5"/>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本赛项将严格遵守公平、公正、公开的原则，对出现的任何违规行为，一经查出严肃处理。</w:t>
      </w:r>
    </w:p>
    <w:p w14:paraId="0F2856DD">
      <w:pPr>
        <w:pageBreakBefore w:val="0"/>
        <w:numPr>
          <w:ilvl w:val="0"/>
          <w:numId w:val="5"/>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参与本赛项的所有人员应按规定的时间、地点、场次参加比赛，不得无故迟到、早退、缺席。</w:t>
      </w:r>
    </w:p>
    <w:p w14:paraId="4C8ACB2E">
      <w:pPr>
        <w:pageBreakBefore w:val="0"/>
        <w:numPr>
          <w:ilvl w:val="0"/>
          <w:numId w:val="5"/>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参与本赛项的所有人员应当佩带组委会配发的证件，服从组委会统一指挥，共同保证比赛顺利进行。</w:t>
      </w:r>
    </w:p>
    <w:p w14:paraId="4F15BEE2">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17" w:name="_Toc11950"/>
      <w:r>
        <w:rPr>
          <w:rFonts w:hint="eastAsia" w:ascii="仿宋" w:hAnsi="仿宋" w:eastAsia="仿宋" w:cs="仿宋"/>
          <w:sz w:val="28"/>
          <w:szCs w:val="28"/>
          <w:lang w:val="en-US" w:eastAsia="zh-CN"/>
        </w:rPr>
        <w:t>（二）参赛选手</w:t>
      </w:r>
      <w:bookmarkEnd w:id="17"/>
    </w:p>
    <w:p w14:paraId="186C0383">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参赛选手需携带参赛证、身份证等证件进入赛场，并将手机关机。未带证件者，不得参赛。</w:t>
      </w:r>
    </w:p>
    <w:p w14:paraId="6EE36324">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参赛选手在比赛开始前30分钟进入比赛候考区，在现场工作人员引导下，进行赛前准备，检查并确认所需物品。</w:t>
      </w:r>
    </w:p>
    <w:p w14:paraId="14B1F429">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理论考试开始前15分钟，参赛选手凭证件进入规定考场，并将证件放在考桌左上角，以便监考人员查验。考试过程中，参赛选手应独立完成答题。</w:t>
      </w:r>
    </w:p>
    <w:p w14:paraId="69D90098">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参赛选手必须按指定时间进入赛场，迟到30分钟者不得参加比赛。</w:t>
      </w:r>
    </w:p>
    <w:p w14:paraId="007537A5">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裁判长宣布比赛开始，参赛选手方可答题，比赛开始计时。</w:t>
      </w:r>
    </w:p>
    <w:p w14:paraId="43656E8B">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裁判长宣布比赛结束，参赛选手应立即停止答题，不得以任何理由拖延竞赛时间，若提前结束比赛，应向裁判员举手示意，经裁判员同意后，视为提前结束比赛。</w:t>
      </w:r>
    </w:p>
    <w:p w14:paraId="081F12FB">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参赛人员应爱护赛场所有设施，自觉维持赛场环境卫生，操作设备应谨慎，不得违章操作，如遇损坏、丢失等现象照价赔偿。</w:t>
      </w:r>
    </w:p>
    <w:p w14:paraId="4E7F76AB">
      <w:pPr>
        <w:pageBreakBefore w:val="0"/>
        <w:numPr>
          <w:ilvl w:val="0"/>
          <w:numId w:val="6"/>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比赛过程中，参赛选手须严格遵守操作规程，确保人身及设备安全，并接受裁判员的监督和警示，出现设备故障等问题时，参赛选手应请裁判员对故障进行确认，对于因设备自身故障造成暂停和时间损失，该参赛选手的比赛时间酌情增补。</w:t>
      </w:r>
    </w:p>
    <w:p w14:paraId="47B3C74A">
      <w:pPr>
        <w:pageBreakBefore w:val="0"/>
        <w:kinsoku/>
        <w:wordWrap/>
        <w:overflowPunct/>
        <w:topLinePunct w:val="0"/>
        <w:autoSpaceDE/>
        <w:autoSpaceDN/>
        <w:bidi w:val="0"/>
        <w:adjustRightInd/>
        <w:spacing w:line="580" w:lineRule="exact"/>
        <w:ind w:firstLine="560" w:firstLineChars="200"/>
        <w:outlineLvl w:val="1"/>
        <w:rPr>
          <w:rFonts w:hint="eastAsia" w:ascii="仿宋" w:hAnsi="仿宋" w:eastAsia="仿宋" w:cs="仿宋"/>
          <w:sz w:val="28"/>
          <w:szCs w:val="28"/>
          <w:lang w:val="en-US" w:eastAsia="zh-CN"/>
        </w:rPr>
      </w:pPr>
      <w:bookmarkStart w:id="18" w:name="_Toc21713"/>
      <w:r>
        <w:rPr>
          <w:rFonts w:hint="eastAsia" w:ascii="仿宋" w:hAnsi="仿宋" w:eastAsia="仿宋" w:cs="仿宋"/>
          <w:sz w:val="28"/>
          <w:szCs w:val="28"/>
          <w:lang w:val="en-US" w:eastAsia="zh-CN"/>
        </w:rPr>
        <w:t>（三）裁判人员</w:t>
      </w:r>
      <w:bookmarkEnd w:id="18"/>
    </w:p>
    <w:p w14:paraId="06493D7C">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裁判人员在比赛前必须了解赛场情况、比赛规则及注意事项，不得泄露比赛的有关信息。</w:t>
      </w:r>
    </w:p>
    <w:p w14:paraId="459149B8">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赛前裁判人员要集中学习有关文件，明确责任和分工，熟悉和掌握比赛的具体要求，严格遵守竞赛规则，做到评判公正，一视同仁。</w:t>
      </w:r>
    </w:p>
    <w:p w14:paraId="7447C1F1">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裁判人员应在工作前30分钟到达比赛场地，佩戴好执裁证，将手机处于关闭状态。裁判员应仪表整洁，语言举止文明礼貌，服从裁判长的领导，遵守评判职业道德，文明评判。</w:t>
      </w:r>
    </w:p>
    <w:p w14:paraId="128036DE">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参赛选手进入考场时，裁判人员要认真检查参赛选手的证件，确保无差错，发现与证件不符者，裁判人员有权制止本参赛选手进入考场。</w:t>
      </w:r>
    </w:p>
    <w:p w14:paraId="5B86B629">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应严格遵守竞赛规则，认真执行竞赛项目的评分标准，以公平、公正、真实、一视同仁的原则，准确把握评分尺度，对在竞赛执裁过程中出现徇私舞弊的情况，一经查实，裁判长有权取消其执裁资格，并报竞赛组委会备案。</w:t>
      </w:r>
    </w:p>
    <w:p w14:paraId="35578105">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裁判人员要严格执行比赛纪律，对选手的违规行为，进行严肃处理，并记录在案。对竞赛中出现的严重违纪和不安全行为应及时警告，必要时可以终止比赛。</w:t>
      </w:r>
    </w:p>
    <w:p w14:paraId="293103CA">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裁判人员在工作时要尊重参赛选手，与参赛选手交流时应注意方式，避免影响参赛选手情绪。</w:t>
      </w:r>
    </w:p>
    <w:p w14:paraId="2857C488">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对于竞赛过程中出现的问题或争议，裁判人员不允许在选手面前进行争论，应及时向裁判长汇报，服从裁判长的裁决，避免与参赛选手和相关人员发生争执，否则取消评判资格。</w:t>
      </w:r>
    </w:p>
    <w:p w14:paraId="661A46B0">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裁判人员要坚守岗位，不得擅自离开、闲聊，不得无故干扰选手竞赛，不得同参赛选手交谈与竞赛无关的话题、不得给予参赛选手任何竞赛规则范围内的提示，不得在执裁过程中接听任何电话。</w:t>
      </w:r>
    </w:p>
    <w:p w14:paraId="02AC8F55">
      <w:pPr>
        <w:pageBreakBefore w:val="0"/>
        <w:numPr>
          <w:ilvl w:val="0"/>
          <w:numId w:val="7"/>
        </w:numPr>
        <w:kinsoku/>
        <w:wordWrap/>
        <w:overflowPunct/>
        <w:topLinePunct w:val="0"/>
        <w:autoSpaceDE/>
        <w:autoSpaceDN/>
        <w:bidi w:val="0"/>
        <w:adjustRightInd/>
        <w:spacing w:line="580" w:lineRule="exact"/>
        <w:ind w:left="286" w:leftChars="0" w:firstLine="850" w:firstLineChars="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裁判人员要认真执行各项规章制度，对在整个竞赛过程中未公平、公正，弄虚作假或者隐瞒事实不报的，将根据情节轻重予以处理。</w:t>
      </w:r>
    </w:p>
    <w:sectPr>
      <w:footerReference r:id="rId10" w:type="default"/>
      <w:pgSz w:w="11900" w:h="16840"/>
      <w:pgMar w:top="1440" w:right="1800" w:bottom="1440" w:left="1800" w:header="851" w:footer="992" w:gutter="0"/>
      <w:pgNumType w:start="1"/>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783C726-49E8-46B7-9F00-EDCF4A9FCA69}"/>
  </w:font>
  <w:font w:name="黑体">
    <w:panose1 w:val="02010600030101010101"/>
    <w:charset w:val="86"/>
    <w:family w:val="auto"/>
    <w:pitch w:val="default"/>
    <w:sig w:usb0="800002BF" w:usb1="38CF7CFA" w:usb2="00000016" w:usb3="00000000" w:csb0="00040001" w:csb1="00000000"/>
    <w:embedRegular r:id="rId2" w:fontKey="{C1309A93-AA08-4A90-967A-E6E2C77429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0AD54FCC-8632-4315-AC83-6F51140ED06E}"/>
  </w:font>
  <w:font w:name="等线">
    <w:panose1 w:val="02010600030101010101"/>
    <w:charset w:val="86"/>
    <w:family w:val="auto"/>
    <w:pitch w:val="default"/>
    <w:sig w:usb0="A00002BF" w:usb1="38CF7CFA" w:usb2="00000016" w:usb3="00000000" w:csb0="0004000F" w:csb1="00000000"/>
  </w:font>
  <w:font w:name="Baoli SC">
    <w:altName w:val="宋体"/>
    <w:panose1 w:val="02010600040101010101"/>
    <w:charset w:val="86"/>
    <w:family w:val="roman"/>
    <w:pitch w:val="default"/>
    <w:sig w:usb0="00000000" w:usb1="00000000" w:usb2="00000016" w:usb3="00000000" w:csb0="0004001F" w:csb1="00000000"/>
  </w:font>
  <w:font w:name="微软雅黑">
    <w:panose1 w:val="020B0503020204020204"/>
    <w:charset w:val="86"/>
    <w:family w:val="swiss"/>
    <w:pitch w:val="default"/>
    <w:sig w:usb0="80000287" w:usb1="2ACF3C50" w:usb2="00000016" w:usb3="00000000" w:csb0="0004001F" w:csb1="00000000"/>
    <w:embedRegular r:id="rId4" w:fontKey="{95081CB2-97C7-4D8D-931C-4C4111CEE943}"/>
  </w:font>
  <w:font w:name="新宋体">
    <w:panose1 w:val="02010609030101010101"/>
    <w:charset w:val="86"/>
    <w:family w:val="modern"/>
    <w:pitch w:val="default"/>
    <w:sig w:usb0="00000203" w:usb1="288F0000" w:usb2="00000006" w:usb3="00000000" w:csb0="00040001" w:csb1="00000000"/>
    <w:embedRegular r:id="rId5" w:fontKey="{52399F2D-37FE-4BBC-BC83-08BE9ACC80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9936C">
    <w:pPr>
      <w:pStyle w:val="13"/>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14:paraId="2AB48D01">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DEB37">
    <w:pPr>
      <w:pStyle w:val="13"/>
      <w:framePr w:wrap="around" w:vAnchor="text" w:hAnchor="margin" w:xAlign="center" w:y="1"/>
      <w:rPr>
        <w:rStyle w:val="27"/>
      </w:rPr>
    </w:pPr>
    <w:r>
      <w:fldChar w:fldCharType="begin"/>
    </w:r>
    <w:r>
      <w:rPr>
        <w:rStyle w:val="27"/>
      </w:rPr>
      <w:instrText xml:space="preserve">PAGE  </w:instrText>
    </w:r>
    <w:r>
      <w:fldChar w:fldCharType="end"/>
    </w:r>
  </w:p>
  <w:p w14:paraId="35DF9D4E">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C6FE0">
    <w:pPr>
      <w:pStyle w:val="13"/>
      <w:jc w:val="center"/>
    </w:pPr>
    <w:r>
      <w:fldChar w:fldCharType="begin"/>
    </w:r>
    <w:r>
      <w:instrText xml:space="preserve">PAGE   \* MERGEFORMAT</w:instrText>
    </w:r>
    <w:r>
      <w:fldChar w:fldCharType="separate"/>
    </w:r>
    <w:r>
      <w:rPr>
        <w:lang w:val="zh-CN"/>
      </w:rPr>
      <w:t>I</w:t>
    </w:r>
    <w:r>
      <w:rPr>
        <w:lang w:val="zh-CN"/>
      </w:rPr>
      <w:fldChar w:fldCharType="end"/>
    </w:r>
  </w:p>
  <w:p w14:paraId="14006E5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9C75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0DCA4">
    <w:pPr>
      <w:pStyle w:val="1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B04185">
                          <w:pPr>
                            <w:pStyle w:val="13"/>
                            <w:jc w:val="center"/>
                          </w:pPr>
                          <w:r>
                            <w:fldChar w:fldCharType="begin"/>
                          </w:r>
                          <w:r>
                            <w:instrText xml:space="preserve">PAGE   \* MERGEFORMAT</w:instrText>
                          </w:r>
                          <w:r>
                            <w:fldChar w:fldCharType="separate"/>
                          </w:r>
                          <w:r>
                            <w:rPr>
                              <w:lang w:val="zh-CN"/>
                            </w:rPr>
                            <w:t>10</w:t>
                          </w:r>
                          <w:r>
                            <w:rPr>
                              <w:lang w:val="zh-CN"/>
                            </w:rPr>
                            <w:fldChar w:fldCharType="end"/>
                          </w:r>
                        </w:p>
                        <w:p w14:paraId="4B6031E1"/>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23B04185">
                    <w:pPr>
                      <w:pStyle w:val="13"/>
                      <w:jc w:val="center"/>
                    </w:pPr>
                    <w:r>
                      <w:fldChar w:fldCharType="begin"/>
                    </w:r>
                    <w:r>
                      <w:instrText xml:space="preserve">PAGE   \* MERGEFORMAT</w:instrText>
                    </w:r>
                    <w:r>
                      <w:fldChar w:fldCharType="separate"/>
                    </w:r>
                    <w:r>
                      <w:rPr>
                        <w:lang w:val="zh-CN"/>
                      </w:rPr>
                      <w:t>10</w:t>
                    </w:r>
                    <w:r>
                      <w:rPr>
                        <w:lang w:val="zh-CN"/>
                      </w:rPr>
                      <w:fldChar w:fldCharType="end"/>
                    </w:r>
                  </w:p>
                  <w:p w14:paraId="4B6031E1"/>
                </w:txbxContent>
              </v:textbox>
            </v:shape>
          </w:pict>
        </mc:Fallback>
      </mc:AlternateContent>
    </w:r>
  </w:p>
  <w:p w14:paraId="26E2469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BB1C5">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DD329">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D6180">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50D29"/>
    <w:multiLevelType w:val="multilevel"/>
    <w:tmpl w:val="81650D29"/>
    <w:lvl w:ilvl="0" w:tentative="0">
      <w:start w:val="1"/>
      <w:numFmt w:val="decimal"/>
      <w:suff w:val="space"/>
      <w:lvlText w:val="(%1)"/>
      <w:lvlJc w:val="left"/>
      <w:pPr>
        <w:ind w:left="286" w:leftChars="0" w:firstLine="850" w:firstLineChars="0"/>
      </w:pPr>
      <w:rPr>
        <w:rFonts w:hint="default"/>
      </w:rPr>
    </w:lvl>
    <w:lvl w:ilvl="1" w:tentative="0">
      <w:start w:val="1"/>
      <w:numFmt w:val="decimalEnclosedCircleChinese"/>
      <w:lvlText w:val="%2"/>
      <w:lvlJc w:val="left"/>
      <w:pPr>
        <w:tabs>
          <w:tab w:val="left" w:pos="1576"/>
        </w:tabs>
        <w:ind w:left="1310" w:leftChars="0" w:hanging="2" w:firstLineChars="0"/>
      </w:pPr>
      <w:rPr>
        <w:rFonts w:hint="default"/>
      </w:rPr>
    </w:lvl>
    <w:lvl w:ilvl="2" w:tentative="0">
      <w:start w:val="1"/>
      <w:numFmt w:val="decimal"/>
      <w:lvlText w:val="%3)"/>
      <w:lvlJc w:val="left"/>
      <w:pPr>
        <w:tabs>
          <w:tab w:val="left" w:pos="1260"/>
        </w:tabs>
        <w:ind w:left="2396" w:leftChars="0" w:hanging="420" w:firstLineChars="0"/>
      </w:pPr>
      <w:rPr>
        <w:rFonts w:hint="default"/>
      </w:rPr>
    </w:lvl>
    <w:lvl w:ilvl="3" w:tentative="0">
      <w:start w:val="1"/>
      <w:numFmt w:val="lowerLetter"/>
      <w:lvlText w:val="%4."/>
      <w:lvlJc w:val="left"/>
      <w:pPr>
        <w:tabs>
          <w:tab w:val="left" w:pos="1680"/>
        </w:tabs>
        <w:ind w:left="2816" w:leftChars="0" w:hanging="420" w:firstLineChars="0"/>
      </w:pPr>
      <w:rPr>
        <w:rFonts w:hint="default"/>
      </w:rPr>
    </w:lvl>
    <w:lvl w:ilvl="4" w:tentative="0">
      <w:start w:val="1"/>
      <w:numFmt w:val="lowerLetter"/>
      <w:lvlText w:val="%5)"/>
      <w:lvlJc w:val="left"/>
      <w:pPr>
        <w:tabs>
          <w:tab w:val="left" w:pos="2100"/>
        </w:tabs>
        <w:ind w:left="3236" w:leftChars="0" w:hanging="420" w:firstLineChars="0"/>
      </w:pPr>
      <w:rPr>
        <w:rFonts w:hint="default"/>
      </w:rPr>
    </w:lvl>
    <w:lvl w:ilvl="5" w:tentative="0">
      <w:start w:val="1"/>
      <w:numFmt w:val="lowerRoman"/>
      <w:lvlText w:val="%6."/>
      <w:lvlJc w:val="left"/>
      <w:pPr>
        <w:tabs>
          <w:tab w:val="left" w:pos="2520"/>
        </w:tabs>
        <w:ind w:left="3656" w:leftChars="0" w:hanging="420" w:firstLineChars="0"/>
      </w:pPr>
      <w:rPr>
        <w:rFonts w:hint="default"/>
      </w:rPr>
    </w:lvl>
    <w:lvl w:ilvl="6" w:tentative="0">
      <w:start w:val="1"/>
      <w:numFmt w:val="lowerRoman"/>
      <w:lvlText w:val="%7)"/>
      <w:lvlJc w:val="left"/>
      <w:pPr>
        <w:tabs>
          <w:tab w:val="left" w:pos="2940"/>
        </w:tabs>
        <w:ind w:left="4076" w:leftChars="0" w:hanging="420" w:firstLineChars="0"/>
      </w:pPr>
      <w:rPr>
        <w:rFonts w:hint="default"/>
      </w:rPr>
    </w:lvl>
    <w:lvl w:ilvl="7" w:tentative="0">
      <w:start w:val="1"/>
      <w:numFmt w:val="lowerLetter"/>
      <w:lvlText w:val="%8."/>
      <w:lvlJc w:val="left"/>
      <w:pPr>
        <w:tabs>
          <w:tab w:val="left" w:pos="3360"/>
        </w:tabs>
        <w:ind w:left="4496" w:leftChars="0" w:hanging="420" w:firstLineChars="0"/>
      </w:pPr>
      <w:rPr>
        <w:rFonts w:hint="default"/>
      </w:rPr>
    </w:lvl>
    <w:lvl w:ilvl="8" w:tentative="0">
      <w:start w:val="1"/>
      <w:numFmt w:val="lowerLetter"/>
      <w:lvlText w:val="%9)"/>
      <w:lvlJc w:val="left"/>
      <w:pPr>
        <w:tabs>
          <w:tab w:val="left" w:pos="3780"/>
        </w:tabs>
        <w:ind w:left="4916" w:leftChars="0" w:hanging="420" w:firstLineChars="0"/>
      </w:pPr>
      <w:rPr>
        <w:rFonts w:hint="default"/>
      </w:rPr>
    </w:lvl>
  </w:abstractNum>
  <w:abstractNum w:abstractNumId="1">
    <w:nsid w:val="99E390ED"/>
    <w:multiLevelType w:val="multilevel"/>
    <w:tmpl w:val="99E390ED"/>
    <w:lvl w:ilvl="0" w:tentative="0">
      <w:start w:val="1"/>
      <w:numFmt w:val="decimal"/>
      <w:suff w:val="space"/>
      <w:lvlText w:val="(%1)"/>
      <w:lvlJc w:val="left"/>
      <w:pPr>
        <w:ind w:left="286" w:leftChars="0" w:firstLine="850" w:firstLineChars="0"/>
      </w:pPr>
      <w:rPr>
        <w:rFonts w:hint="default"/>
      </w:rPr>
    </w:lvl>
    <w:lvl w:ilvl="1" w:tentative="0">
      <w:start w:val="1"/>
      <w:numFmt w:val="decimalEnclosedCircleChinese"/>
      <w:lvlText w:val="%2"/>
      <w:lvlJc w:val="left"/>
      <w:pPr>
        <w:tabs>
          <w:tab w:val="left" w:pos="1576"/>
        </w:tabs>
        <w:ind w:left="1310" w:leftChars="0" w:hanging="2" w:firstLineChars="0"/>
      </w:pPr>
      <w:rPr>
        <w:rFonts w:hint="default"/>
      </w:rPr>
    </w:lvl>
    <w:lvl w:ilvl="2" w:tentative="0">
      <w:start w:val="1"/>
      <w:numFmt w:val="decimal"/>
      <w:lvlText w:val="%3)"/>
      <w:lvlJc w:val="left"/>
      <w:pPr>
        <w:tabs>
          <w:tab w:val="left" w:pos="1260"/>
        </w:tabs>
        <w:ind w:left="2396" w:leftChars="0" w:hanging="420" w:firstLineChars="0"/>
      </w:pPr>
      <w:rPr>
        <w:rFonts w:hint="default"/>
      </w:rPr>
    </w:lvl>
    <w:lvl w:ilvl="3" w:tentative="0">
      <w:start w:val="1"/>
      <w:numFmt w:val="lowerLetter"/>
      <w:lvlText w:val="%4."/>
      <w:lvlJc w:val="left"/>
      <w:pPr>
        <w:tabs>
          <w:tab w:val="left" w:pos="1680"/>
        </w:tabs>
        <w:ind w:left="2816" w:leftChars="0" w:hanging="420" w:firstLineChars="0"/>
      </w:pPr>
      <w:rPr>
        <w:rFonts w:hint="default"/>
      </w:rPr>
    </w:lvl>
    <w:lvl w:ilvl="4" w:tentative="0">
      <w:start w:val="1"/>
      <w:numFmt w:val="lowerLetter"/>
      <w:lvlText w:val="%5)"/>
      <w:lvlJc w:val="left"/>
      <w:pPr>
        <w:tabs>
          <w:tab w:val="left" w:pos="2100"/>
        </w:tabs>
        <w:ind w:left="3236" w:leftChars="0" w:hanging="420" w:firstLineChars="0"/>
      </w:pPr>
      <w:rPr>
        <w:rFonts w:hint="default"/>
      </w:rPr>
    </w:lvl>
    <w:lvl w:ilvl="5" w:tentative="0">
      <w:start w:val="1"/>
      <w:numFmt w:val="lowerRoman"/>
      <w:lvlText w:val="%6."/>
      <w:lvlJc w:val="left"/>
      <w:pPr>
        <w:tabs>
          <w:tab w:val="left" w:pos="2520"/>
        </w:tabs>
        <w:ind w:left="3656" w:leftChars="0" w:hanging="420" w:firstLineChars="0"/>
      </w:pPr>
      <w:rPr>
        <w:rFonts w:hint="default"/>
      </w:rPr>
    </w:lvl>
    <w:lvl w:ilvl="6" w:tentative="0">
      <w:start w:val="1"/>
      <w:numFmt w:val="lowerRoman"/>
      <w:lvlText w:val="%7)"/>
      <w:lvlJc w:val="left"/>
      <w:pPr>
        <w:tabs>
          <w:tab w:val="left" w:pos="2940"/>
        </w:tabs>
        <w:ind w:left="4076" w:leftChars="0" w:hanging="420" w:firstLineChars="0"/>
      </w:pPr>
      <w:rPr>
        <w:rFonts w:hint="default"/>
      </w:rPr>
    </w:lvl>
    <w:lvl w:ilvl="7" w:tentative="0">
      <w:start w:val="1"/>
      <w:numFmt w:val="lowerLetter"/>
      <w:lvlText w:val="%8."/>
      <w:lvlJc w:val="left"/>
      <w:pPr>
        <w:tabs>
          <w:tab w:val="left" w:pos="3360"/>
        </w:tabs>
        <w:ind w:left="4496" w:leftChars="0" w:hanging="420" w:firstLineChars="0"/>
      </w:pPr>
      <w:rPr>
        <w:rFonts w:hint="default"/>
      </w:rPr>
    </w:lvl>
    <w:lvl w:ilvl="8" w:tentative="0">
      <w:start w:val="1"/>
      <w:numFmt w:val="lowerLetter"/>
      <w:lvlText w:val="%9)"/>
      <w:lvlJc w:val="left"/>
      <w:pPr>
        <w:tabs>
          <w:tab w:val="left" w:pos="3780"/>
        </w:tabs>
        <w:ind w:left="4916" w:leftChars="0" w:hanging="420" w:firstLineChars="0"/>
      </w:pPr>
      <w:rPr>
        <w:rFonts w:hint="default"/>
      </w:rPr>
    </w:lvl>
  </w:abstractNum>
  <w:abstractNum w:abstractNumId="2">
    <w:nsid w:val="C1288556"/>
    <w:multiLevelType w:val="multilevel"/>
    <w:tmpl w:val="C1288556"/>
    <w:lvl w:ilvl="0" w:tentative="0">
      <w:start w:val="1"/>
      <w:numFmt w:val="decimal"/>
      <w:suff w:val="space"/>
      <w:lvlText w:val="(%1)"/>
      <w:lvlJc w:val="left"/>
      <w:pPr>
        <w:ind w:left="286" w:leftChars="0" w:firstLine="850" w:firstLineChars="0"/>
      </w:pPr>
      <w:rPr>
        <w:rFonts w:hint="default"/>
      </w:rPr>
    </w:lvl>
    <w:lvl w:ilvl="1" w:tentative="0">
      <w:start w:val="1"/>
      <w:numFmt w:val="decimalEnclosedCircleChinese"/>
      <w:lvlText w:val="%2"/>
      <w:lvlJc w:val="left"/>
      <w:pPr>
        <w:tabs>
          <w:tab w:val="left" w:pos="1576"/>
        </w:tabs>
        <w:ind w:left="1310" w:leftChars="0" w:hanging="2" w:firstLineChars="0"/>
      </w:pPr>
      <w:rPr>
        <w:rFonts w:hint="default"/>
      </w:rPr>
    </w:lvl>
    <w:lvl w:ilvl="2" w:tentative="0">
      <w:start w:val="1"/>
      <w:numFmt w:val="decimal"/>
      <w:lvlText w:val="%3)"/>
      <w:lvlJc w:val="left"/>
      <w:pPr>
        <w:tabs>
          <w:tab w:val="left" w:pos="1260"/>
        </w:tabs>
        <w:ind w:left="2396" w:leftChars="0" w:hanging="420" w:firstLineChars="0"/>
      </w:pPr>
      <w:rPr>
        <w:rFonts w:hint="default"/>
      </w:rPr>
    </w:lvl>
    <w:lvl w:ilvl="3" w:tentative="0">
      <w:start w:val="1"/>
      <w:numFmt w:val="lowerLetter"/>
      <w:lvlText w:val="%4."/>
      <w:lvlJc w:val="left"/>
      <w:pPr>
        <w:tabs>
          <w:tab w:val="left" w:pos="1680"/>
        </w:tabs>
        <w:ind w:left="2816" w:leftChars="0" w:hanging="420" w:firstLineChars="0"/>
      </w:pPr>
      <w:rPr>
        <w:rFonts w:hint="default"/>
      </w:rPr>
    </w:lvl>
    <w:lvl w:ilvl="4" w:tentative="0">
      <w:start w:val="1"/>
      <w:numFmt w:val="lowerLetter"/>
      <w:lvlText w:val="%5)"/>
      <w:lvlJc w:val="left"/>
      <w:pPr>
        <w:tabs>
          <w:tab w:val="left" w:pos="2100"/>
        </w:tabs>
        <w:ind w:left="3236" w:leftChars="0" w:hanging="420" w:firstLineChars="0"/>
      </w:pPr>
      <w:rPr>
        <w:rFonts w:hint="default"/>
      </w:rPr>
    </w:lvl>
    <w:lvl w:ilvl="5" w:tentative="0">
      <w:start w:val="1"/>
      <w:numFmt w:val="lowerRoman"/>
      <w:lvlText w:val="%6."/>
      <w:lvlJc w:val="left"/>
      <w:pPr>
        <w:tabs>
          <w:tab w:val="left" w:pos="2520"/>
        </w:tabs>
        <w:ind w:left="3656" w:leftChars="0" w:hanging="420" w:firstLineChars="0"/>
      </w:pPr>
      <w:rPr>
        <w:rFonts w:hint="default"/>
      </w:rPr>
    </w:lvl>
    <w:lvl w:ilvl="6" w:tentative="0">
      <w:start w:val="1"/>
      <w:numFmt w:val="lowerRoman"/>
      <w:lvlText w:val="%7)"/>
      <w:lvlJc w:val="left"/>
      <w:pPr>
        <w:tabs>
          <w:tab w:val="left" w:pos="2940"/>
        </w:tabs>
        <w:ind w:left="4076" w:leftChars="0" w:hanging="420" w:firstLineChars="0"/>
      </w:pPr>
      <w:rPr>
        <w:rFonts w:hint="default"/>
      </w:rPr>
    </w:lvl>
    <w:lvl w:ilvl="7" w:tentative="0">
      <w:start w:val="1"/>
      <w:numFmt w:val="lowerLetter"/>
      <w:lvlText w:val="%8."/>
      <w:lvlJc w:val="left"/>
      <w:pPr>
        <w:tabs>
          <w:tab w:val="left" w:pos="3360"/>
        </w:tabs>
        <w:ind w:left="4496" w:leftChars="0" w:hanging="420" w:firstLineChars="0"/>
      </w:pPr>
      <w:rPr>
        <w:rFonts w:hint="default"/>
      </w:rPr>
    </w:lvl>
    <w:lvl w:ilvl="8" w:tentative="0">
      <w:start w:val="1"/>
      <w:numFmt w:val="lowerLetter"/>
      <w:lvlText w:val="%9)"/>
      <w:lvlJc w:val="left"/>
      <w:pPr>
        <w:tabs>
          <w:tab w:val="left" w:pos="3780"/>
        </w:tabs>
        <w:ind w:left="4916" w:leftChars="0" w:hanging="420" w:firstLineChars="0"/>
      </w:pPr>
      <w:rPr>
        <w:rFonts w:hint="default"/>
      </w:rPr>
    </w:lvl>
  </w:abstractNum>
  <w:abstractNum w:abstractNumId="3">
    <w:nsid w:val="FF4149D1"/>
    <w:multiLevelType w:val="multilevel"/>
    <w:tmpl w:val="FF4149D1"/>
    <w:lvl w:ilvl="0" w:tentative="0">
      <w:start w:val="1"/>
      <w:numFmt w:val="decimal"/>
      <w:suff w:val="space"/>
      <w:lvlText w:val="(%1)"/>
      <w:lvlJc w:val="left"/>
      <w:pPr>
        <w:ind w:left="286" w:leftChars="0" w:firstLine="850" w:firstLineChars="0"/>
      </w:pPr>
      <w:rPr>
        <w:rFonts w:hint="default"/>
      </w:rPr>
    </w:lvl>
    <w:lvl w:ilvl="1" w:tentative="0">
      <w:start w:val="1"/>
      <w:numFmt w:val="decimalEnclosedCircleChinese"/>
      <w:lvlText w:val="%2"/>
      <w:lvlJc w:val="left"/>
      <w:pPr>
        <w:tabs>
          <w:tab w:val="left" w:pos="1576"/>
        </w:tabs>
        <w:ind w:left="1310" w:leftChars="0" w:hanging="2" w:firstLineChars="0"/>
      </w:pPr>
      <w:rPr>
        <w:rFonts w:hint="default"/>
      </w:rPr>
    </w:lvl>
    <w:lvl w:ilvl="2" w:tentative="0">
      <w:start w:val="1"/>
      <w:numFmt w:val="decimal"/>
      <w:lvlText w:val="%3)"/>
      <w:lvlJc w:val="left"/>
      <w:pPr>
        <w:tabs>
          <w:tab w:val="left" w:pos="1260"/>
        </w:tabs>
        <w:ind w:left="2396" w:leftChars="0" w:hanging="420" w:firstLineChars="0"/>
      </w:pPr>
      <w:rPr>
        <w:rFonts w:hint="default"/>
      </w:rPr>
    </w:lvl>
    <w:lvl w:ilvl="3" w:tentative="0">
      <w:start w:val="1"/>
      <w:numFmt w:val="lowerLetter"/>
      <w:lvlText w:val="%4."/>
      <w:lvlJc w:val="left"/>
      <w:pPr>
        <w:tabs>
          <w:tab w:val="left" w:pos="1680"/>
        </w:tabs>
        <w:ind w:left="2816" w:leftChars="0" w:hanging="420" w:firstLineChars="0"/>
      </w:pPr>
      <w:rPr>
        <w:rFonts w:hint="default"/>
      </w:rPr>
    </w:lvl>
    <w:lvl w:ilvl="4" w:tentative="0">
      <w:start w:val="1"/>
      <w:numFmt w:val="lowerLetter"/>
      <w:lvlText w:val="%5)"/>
      <w:lvlJc w:val="left"/>
      <w:pPr>
        <w:tabs>
          <w:tab w:val="left" w:pos="2100"/>
        </w:tabs>
        <w:ind w:left="3236" w:leftChars="0" w:hanging="420" w:firstLineChars="0"/>
      </w:pPr>
      <w:rPr>
        <w:rFonts w:hint="default"/>
      </w:rPr>
    </w:lvl>
    <w:lvl w:ilvl="5" w:tentative="0">
      <w:start w:val="1"/>
      <w:numFmt w:val="lowerRoman"/>
      <w:lvlText w:val="%6."/>
      <w:lvlJc w:val="left"/>
      <w:pPr>
        <w:tabs>
          <w:tab w:val="left" w:pos="2520"/>
        </w:tabs>
        <w:ind w:left="3656" w:leftChars="0" w:hanging="420" w:firstLineChars="0"/>
      </w:pPr>
      <w:rPr>
        <w:rFonts w:hint="default"/>
      </w:rPr>
    </w:lvl>
    <w:lvl w:ilvl="6" w:tentative="0">
      <w:start w:val="1"/>
      <w:numFmt w:val="lowerRoman"/>
      <w:lvlText w:val="%7)"/>
      <w:lvlJc w:val="left"/>
      <w:pPr>
        <w:tabs>
          <w:tab w:val="left" w:pos="2940"/>
        </w:tabs>
        <w:ind w:left="4076" w:leftChars="0" w:hanging="420" w:firstLineChars="0"/>
      </w:pPr>
      <w:rPr>
        <w:rFonts w:hint="default"/>
      </w:rPr>
    </w:lvl>
    <w:lvl w:ilvl="7" w:tentative="0">
      <w:start w:val="1"/>
      <w:numFmt w:val="lowerLetter"/>
      <w:lvlText w:val="%8."/>
      <w:lvlJc w:val="left"/>
      <w:pPr>
        <w:tabs>
          <w:tab w:val="left" w:pos="3360"/>
        </w:tabs>
        <w:ind w:left="4496" w:leftChars="0" w:hanging="420" w:firstLineChars="0"/>
      </w:pPr>
      <w:rPr>
        <w:rFonts w:hint="default"/>
      </w:rPr>
    </w:lvl>
    <w:lvl w:ilvl="8" w:tentative="0">
      <w:start w:val="1"/>
      <w:numFmt w:val="lowerLetter"/>
      <w:lvlText w:val="%9)"/>
      <w:lvlJc w:val="left"/>
      <w:pPr>
        <w:tabs>
          <w:tab w:val="left" w:pos="3780"/>
        </w:tabs>
        <w:ind w:left="4916" w:leftChars="0" w:hanging="420" w:firstLineChars="0"/>
      </w:pPr>
      <w:rPr>
        <w:rFonts w:hint="default"/>
      </w:rPr>
    </w:lvl>
  </w:abstractNum>
  <w:abstractNum w:abstractNumId="4">
    <w:nsid w:val="41052020"/>
    <w:multiLevelType w:val="multilevel"/>
    <w:tmpl w:val="41052020"/>
    <w:lvl w:ilvl="0" w:tentative="0">
      <w:start w:val="1"/>
      <w:numFmt w:val="chineseCountingThousand"/>
      <w:pStyle w:val="2"/>
      <w:lvlText w:val="%1、"/>
      <w:lvlJc w:val="left"/>
      <w:pPr>
        <w:ind w:left="425" w:hanging="425"/>
      </w:pPr>
      <w:rPr>
        <w:rFonts w:hint="eastAsia"/>
      </w:rPr>
    </w:lvl>
    <w:lvl w:ilvl="1" w:tentative="0">
      <w:start w:val="1"/>
      <w:numFmt w:val="chineseCountingThousand"/>
      <w:pStyle w:val="3"/>
      <w:lvlText w:val="（%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lvlText w:val="%3、"/>
      <w:lvlJc w:val="left"/>
      <w:pPr>
        <w:ind w:left="141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6641050C"/>
    <w:multiLevelType w:val="singleLevel"/>
    <w:tmpl w:val="6641050C"/>
    <w:lvl w:ilvl="0" w:tentative="0">
      <w:start w:val="1"/>
      <w:numFmt w:val="decimal"/>
      <w:suff w:val="space"/>
      <w:lvlText w:val="(%1)"/>
      <w:lvlJc w:val="left"/>
      <w:pPr>
        <w:ind w:left="286" w:leftChars="0" w:firstLine="850" w:firstLineChars="0"/>
      </w:pPr>
      <w:rPr>
        <w:rFonts w:hint="default"/>
      </w:rPr>
    </w:lvl>
  </w:abstractNum>
  <w:abstractNum w:abstractNumId="6">
    <w:nsid w:val="73893800"/>
    <w:multiLevelType w:val="multilevel"/>
    <w:tmpl w:val="73893800"/>
    <w:lvl w:ilvl="0" w:tentative="0">
      <w:start w:val="1"/>
      <w:numFmt w:val="decimal"/>
      <w:suff w:val="space"/>
      <w:lvlText w:val="(%1)"/>
      <w:lvlJc w:val="left"/>
      <w:pPr>
        <w:ind w:left="286" w:leftChars="0" w:firstLine="850" w:firstLineChars="0"/>
      </w:pPr>
      <w:rPr>
        <w:rFonts w:hint="default"/>
      </w:rPr>
    </w:lvl>
    <w:lvl w:ilvl="1" w:tentative="0">
      <w:start w:val="1"/>
      <w:numFmt w:val="decimalEnclosedCircleChinese"/>
      <w:lvlText w:val="%2"/>
      <w:lvlJc w:val="left"/>
      <w:pPr>
        <w:tabs>
          <w:tab w:val="left" w:pos="1576"/>
        </w:tabs>
        <w:ind w:left="1310" w:leftChars="0" w:hanging="2" w:firstLineChars="0"/>
      </w:pPr>
      <w:rPr>
        <w:rFonts w:hint="default"/>
      </w:rPr>
    </w:lvl>
    <w:lvl w:ilvl="2" w:tentative="0">
      <w:start w:val="1"/>
      <w:numFmt w:val="decimal"/>
      <w:lvlText w:val="%3)"/>
      <w:lvlJc w:val="left"/>
      <w:pPr>
        <w:tabs>
          <w:tab w:val="left" w:pos="1260"/>
        </w:tabs>
        <w:ind w:left="2396" w:leftChars="0" w:hanging="420" w:firstLineChars="0"/>
      </w:pPr>
      <w:rPr>
        <w:rFonts w:hint="default"/>
      </w:rPr>
    </w:lvl>
    <w:lvl w:ilvl="3" w:tentative="0">
      <w:start w:val="1"/>
      <w:numFmt w:val="lowerLetter"/>
      <w:lvlText w:val="%4."/>
      <w:lvlJc w:val="left"/>
      <w:pPr>
        <w:tabs>
          <w:tab w:val="left" w:pos="1680"/>
        </w:tabs>
        <w:ind w:left="2816" w:leftChars="0" w:hanging="420" w:firstLineChars="0"/>
      </w:pPr>
      <w:rPr>
        <w:rFonts w:hint="default"/>
      </w:rPr>
    </w:lvl>
    <w:lvl w:ilvl="4" w:tentative="0">
      <w:start w:val="1"/>
      <w:numFmt w:val="lowerLetter"/>
      <w:lvlText w:val="%5)"/>
      <w:lvlJc w:val="left"/>
      <w:pPr>
        <w:tabs>
          <w:tab w:val="left" w:pos="2100"/>
        </w:tabs>
        <w:ind w:left="3236" w:leftChars="0" w:hanging="420" w:firstLineChars="0"/>
      </w:pPr>
      <w:rPr>
        <w:rFonts w:hint="default"/>
      </w:rPr>
    </w:lvl>
    <w:lvl w:ilvl="5" w:tentative="0">
      <w:start w:val="1"/>
      <w:numFmt w:val="lowerRoman"/>
      <w:lvlText w:val="%6."/>
      <w:lvlJc w:val="left"/>
      <w:pPr>
        <w:tabs>
          <w:tab w:val="left" w:pos="2520"/>
        </w:tabs>
        <w:ind w:left="3656" w:leftChars="0" w:hanging="420" w:firstLineChars="0"/>
      </w:pPr>
      <w:rPr>
        <w:rFonts w:hint="default"/>
      </w:rPr>
    </w:lvl>
    <w:lvl w:ilvl="6" w:tentative="0">
      <w:start w:val="1"/>
      <w:numFmt w:val="lowerRoman"/>
      <w:lvlText w:val="%7)"/>
      <w:lvlJc w:val="left"/>
      <w:pPr>
        <w:tabs>
          <w:tab w:val="left" w:pos="2940"/>
        </w:tabs>
        <w:ind w:left="4076" w:leftChars="0" w:hanging="420" w:firstLineChars="0"/>
      </w:pPr>
      <w:rPr>
        <w:rFonts w:hint="default"/>
      </w:rPr>
    </w:lvl>
    <w:lvl w:ilvl="7" w:tentative="0">
      <w:start w:val="1"/>
      <w:numFmt w:val="lowerLetter"/>
      <w:lvlText w:val="%8."/>
      <w:lvlJc w:val="left"/>
      <w:pPr>
        <w:tabs>
          <w:tab w:val="left" w:pos="3360"/>
        </w:tabs>
        <w:ind w:left="4496" w:leftChars="0" w:hanging="420" w:firstLineChars="0"/>
      </w:pPr>
      <w:rPr>
        <w:rFonts w:hint="default"/>
      </w:rPr>
    </w:lvl>
    <w:lvl w:ilvl="8" w:tentative="0">
      <w:start w:val="1"/>
      <w:numFmt w:val="lowerLetter"/>
      <w:lvlText w:val="%9)"/>
      <w:lvlJc w:val="left"/>
      <w:pPr>
        <w:tabs>
          <w:tab w:val="left" w:pos="3780"/>
        </w:tabs>
        <w:ind w:left="4916" w:leftChars="0" w:hanging="420" w:firstLineChars="0"/>
      </w:pPr>
      <w:rPr>
        <w:rFonts w:hint="default"/>
      </w:rPr>
    </w:lvl>
  </w:abstractNum>
  <w:num w:numId="1">
    <w:abstractNumId w:val="4"/>
  </w:num>
  <w:num w:numId="2">
    <w:abstractNumId w:val="6"/>
  </w:num>
  <w:num w:numId="3">
    <w:abstractNumId w:val="2"/>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20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MjBkOTg0YThmZWRmNzU3MzRjMjA2NjhhY2M2N2MifQ=="/>
  </w:docVars>
  <w:rsids>
    <w:rsidRoot w:val="00961977"/>
    <w:rsid w:val="0000084C"/>
    <w:rsid w:val="0000457C"/>
    <w:rsid w:val="00011FB9"/>
    <w:rsid w:val="000120BC"/>
    <w:rsid w:val="000229D6"/>
    <w:rsid w:val="000262A1"/>
    <w:rsid w:val="0003693A"/>
    <w:rsid w:val="000532E8"/>
    <w:rsid w:val="00076B6C"/>
    <w:rsid w:val="000A3929"/>
    <w:rsid w:val="000C1A4A"/>
    <w:rsid w:val="000D5605"/>
    <w:rsid w:val="001416A3"/>
    <w:rsid w:val="00141D82"/>
    <w:rsid w:val="0014296F"/>
    <w:rsid w:val="00172333"/>
    <w:rsid w:val="00175789"/>
    <w:rsid w:val="0018102A"/>
    <w:rsid w:val="00184A4F"/>
    <w:rsid w:val="001B6E33"/>
    <w:rsid w:val="001E2584"/>
    <w:rsid w:val="001E4497"/>
    <w:rsid w:val="001F575F"/>
    <w:rsid w:val="001F7126"/>
    <w:rsid w:val="00220505"/>
    <w:rsid w:val="002308D1"/>
    <w:rsid w:val="00236CE8"/>
    <w:rsid w:val="0026531F"/>
    <w:rsid w:val="00270EB1"/>
    <w:rsid w:val="002864DA"/>
    <w:rsid w:val="00291E5D"/>
    <w:rsid w:val="002B57E8"/>
    <w:rsid w:val="002C01CC"/>
    <w:rsid w:val="002C03F1"/>
    <w:rsid w:val="002C33A2"/>
    <w:rsid w:val="002D05DC"/>
    <w:rsid w:val="002F7D13"/>
    <w:rsid w:val="003057C6"/>
    <w:rsid w:val="00316B95"/>
    <w:rsid w:val="00346777"/>
    <w:rsid w:val="003567BE"/>
    <w:rsid w:val="003878EF"/>
    <w:rsid w:val="00387A5D"/>
    <w:rsid w:val="003A3C7B"/>
    <w:rsid w:val="003B5FF0"/>
    <w:rsid w:val="003C7CA6"/>
    <w:rsid w:val="003D2B3C"/>
    <w:rsid w:val="003E6FDF"/>
    <w:rsid w:val="003F1524"/>
    <w:rsid w:val="00412919"/>
    <w:rsid w:val="00440E15"/>
    <w:rsid w:val="004529A2"/>
    <w:rsid w:val="00456400"/>
    <w:rsid w:val="00456D4E"/>
    <w:rsid w:val="00460602"/>
    <w:rsid w:val="00480536"/>
    <w:rsid w:val="004822F5"/>
    <w:rsid w:val="004960D5"/>
    <w:rsid w:val="004B38CF"/>
    <w:rsid w:val="004B6A1E"/>
    <w:rsid w:val="004B6C07"/>
    <w:rsid w:val="004C33CC"/>
    <w:rsid w:val="004E4B29"/>
    <w:rsid w:val="004F0A0F"/>
    <w:rsid w:val="00507911"/>
    <w:rsid w:val="00521318"/>
    <w:rsid w:val="00521E44"/>
    <w:rsid w:val="005459BE"/>
    <w:rsid w:val="005472FE"/>
    <w:rsid w:val="00584665"/>
    <w:rsid w:val="00585AF7"/>
    <w:rsid w:val="005A2BB6"/>
    <w:rsid w:val="005C099D"/>
    <w:rsid w:val="005C43F7"/>
    <w:rsid w:val="005E5E79"/>
    <w:rsid w:val="00627D26"/>
    <w:rsid w:val="0063737F"/>
    <w:rsid w:val="00647FD1"/>
    <w:rsid w:val="00674101"/>
    <w:rsid w:val="00696407"/>
    <w:rsid w:val="006A061E"/>
    <w:rsid w:val="006A1066"/>
    <w:rsid w:val="00706DD7"/>
    <w:rsid w:val="00725A63"/>
    <w:rsid w:val="0074136F"/>
    <w:rsid w:val="00744273"/>
    <w:rsid w:val="00746E7E"/>
    <w:rsid w:val="007538E1"/>
    <w:rsid w:val="007D4830"/>
    <w:rsid w:val="007D704F"/>
    <w:rsid w:val="007F03BD"/>
    <w:rsid w:val="007F24D2"/>
    <w:rsid w:val="00802AE1"/>
    <w:rsid w:val="008335C9"/>
    <w:rsid w:val="00861BC8"/>
    <w:rsid w:val="008C3DA0"/>
    <w:rsid w:val="008C49E6"/>
    <w:rsid w:val="008C5BDF"/>
    <w:rsid w:val="008D1703"/>
    <w:rsid w:val="008D4420"/>
    <w:rsid w:val="008D76C4"/>
    <w:rsid w:val="008E00AD"/>
    <w:rsid w:val="008E60F4"/>
    <w:rsid w:val="008F45F2"/>
    <w:rsid w:val="009238E4"/>
    <w:rsid w:val="009347C2"/>
    <w:rsid w:val="00934DA3"/>
    <w:rsid w:val="00953E7F"/>
    <w:rsid w:val="009560D0"/>
    <w:rsid w:val="00961977"/>
    <w:rsid w:val="00966430"/>
    <w:rsid w:val="00975637"/>
    <w:rsid w:val="009962A2"/>
    <w:rsid w:val="00997350"/>
    <w:rsid w:val="009B1811"/>
    <w:rsid w:val="009D0EEB"/>
    <w:rsid w:val="009E496C"/>
    <w:rsid w:val="009E5513"/>
    <w:rsid w:val="009F0E74"/>
    <w:rsid w:val="00A0608A"/>
    <w:rsid w:val="00A121D3"/>
    <w:rsid w:val="00A2096B"/>
    <w:rsid w:val="00A5111B"/>
    <w:rsid w:val="00A616BE"/>
    <w:rsid w:val="00A726E0"/>
    <w:rsid w:val="00A76B7B"/>
    <w:rsid w:val="00A8330A"/>
    <w:rsid w:val="00AA5BBB"/>
    <w:rsid w:val="00AB14D0"/>
    <w:rsid w:val="00AC0070"/>
    <w:rsid w:val="00AE3E27"/>
    <w:rsid w:val="00B01788"/>
    <w:rsid w:val="00B03A41"/>
    <w:rsid w:val="00B13CAE"/>
    <w:rsid w:val="00B14130"/>
    <w:rsid w:val="00B176E6"/>
    <w:rsid w:val="00B553A4"/>
    <w:rsid w:val="00B62B52"/>
    <w:rsid w:val="00BA5B9E"/>
    <w:rsid w:val="00BB1732"/>
    <w:rsid w:val="00BB1779"/>
    <w:rsid w:val="00BB657B"/>
    <w:rsid w:val="00BC3BC4"/>
    <w:rsid w:val="00BE6C1A"/>
    <w:rsid w:val="00C074E1"/>
    <w:rsid w:val="00C168BA"/>
    <w:rsid w:val="00C443E1"/>
    <w:rsid w:val="00C53A01"/>
    <w:rsid w:val="00C56B75"/>
    <w:rsid w:val="00C56F88"/>
    <w:rsid w:val="00C71861"/>
    <w:rsid w:val="00C77082"/>
    <w:rsid w:val="00C93F88"/>
    <w:rsid w:val="00CC6CB4"/>
    <w:rsid w:val="00CE14F6"/>
    <w:rsid w:val="00CE2744"/>
    <w:rsid w:val="00CE2C1A"/>
    <w:rsid w:val="00D14BD2"/>
    <w:rsid w:val="00D4067F"/>
    <w:rsid w:val="00D516BF"/>
    <w:rsid w:val="00DB1A88"/>
    <w:rsid w:val="00DC5C4E"/>
    <w:rsid w:val="00DC6DEF"/>
    <w:rsid w:val="00DE39D9"/>
    <w:rsid w:val="00DE49EE"/>
    <w:rsid w:val="00E07B2B"/>
    <w:rsid w:val="00E177D0"/>
    <w:rsid w:val="00E32FE6"/>
    <w:rsid w:val="00E35C13"/>
    <w:rsid w:val="00E8404C"/>
    <w:rsid w:val="00E95355"/>
    <w:rsid w:val="00EC5C36"/>
    <w:rsid w:val="00EC7808"/>
    <w:rsid w:val="00F115C4"/>
    <w:rsid w:val="00F40147"/>
    <w:rsid w:val="00F617D2"/>
    <w:rsid w:val="00FA4324"/>
    <w:rsid w:val="00FA50E3"/>
    <w:rsid w:val="00FB4532"/>
    <w:rsid w:val="014D1317"/>
    <w:rsid w:val="0184307A"/>
    <w:rsid w:val="02813929"/>
    <w:rsid w:val="0285254E"/>
    <w:rsid w:val="02953BD7"/>
    <w:rsid w:val="02B8743B"/>
    <w:rsid w:val="036F35B2"/>
    <w:rsid w:val="0383336E"/>
    <w:rsid w:val="03936C6A"/>
    <w:rsid w:val="042174A7"/>
    <w:rsid w:val="06143050"/>
    <w:rsid w:val="062E4A77"/>
    <w:rsid w:val="06334007"/>
    <w:rsid w:val="06935222"/>
    <w:rsid w:val="070929B4"/>
    <w:rsid w:val="071C0F80"/>
    <w:rsid w:val="072E3E35"/>
    <w:rsid w:val="07380ABA"/>
    <w:rsid w:val="074058BD"/>
    <w:rsid w:val="07FD25E9"/>
    <w:rsid w:val="083E493F"/>
    <w:rsid w:val="084B002F"/>
    <w:rsid w:val="09762B92"/>
    <w:rsid w:val="09D61C4B"/>
    <w:rsid w:val="09EB1A96"/>
    <w:rsid w:val="0A025132"/>
    <w:rsid w:val="0A1A381E"/>
    <w:rsid w:val="0A6E312A"/>
    <w:rsid w:val="0A814DC3"/>
    <w:rsid w:val="0ADB4AB9"/>
    <w:rsid w:val="0ADC2B8F"/>
    <w:rsid w:val="0AFF5B62"/>
    <w:rsid w:val="0B860374"/>
    <w:rsid w:val="0BF26547"/>
    <w:rsid w:val="0C2801BA"/>
    <w:rsid w:val="0C4E2A81"/>
    <w:rsid w:val="0C9857C0"/>
    <w:rsid w:val="0CB20833"/>
    <w:rsid w:val="0DEB7FA5"/>
    <w:rsid w:val="0E1A1D85"/>
    <w:rsid w:val="0E255F1C"/>
    <w:rsid w:val="0E95526B"/>
    <w:rsid w:val="0EB401F5"/>
    <w:rsid w:val="0EB76070"/>
    <w:rsid w:val="1017500F"/>
    <w:rsid w:val="102C04F1"/>
    <w:rsid w:val="10D764C7"/>
    <w:rsid w:val="116A0DAD"/>
    <w:rsid w:val="11A51C46"/>
    <w:rsid w:val="11A65EF9"/>
    <w:rsid w:val="129B053E"/>
    <w:rsid w:val="12C549B5"/>
    <w:rsid w:val="138257A8"/>
    <w:rsid w:val="1386522E"/>
    <w:rsid w:val="142E57E0"/>
    <w:rsid w:val="145A1CE2"/>
    <w:rsid w:val="1508650A"/>
    <w:rsid w:val="151A1E7B"/>
    <w:rsid w:val="157E734E"/>
    <w:rsid w:val="15C038E1"/>
    <w:rsid w:val="16481B85"/>
    <w:rsid w:val="17542832"/>
    <w:rsid w:val="17967879"/>
    <w:rsid w:val="17EA25AC"/>
    <w:rsid w:val="1813479A"/>
    <w:rsid w:val="189664AC"/>
    <w:rsid w:val="18ED72C6"/>
    <w:rsid w:val="197830C1"/>
    <w:rsid w:val="19E41BC5"/>
    <w:rsid w:val="19ED13E7"/>
    <w:rsid w:val="1A6048CF"/>
    <w:rsid w:val="1A801F9C"/>
    <w:rsid w:val="1A9056D0"/>
    <w:rsid w:val="1AFA27EC"/>
    <w:rsid w:val="1B372111"/>
    <w:rsid w:val="1B8A660E"/>
    <w:rsid w:val="1C1E48C5"/>
    <w:rsid w:val="1C7525E2"/>
    <w:rsid w:val="1CA05BB9"/>
    <w:rsid w:val="1D522004"/>
    <w:rsid w:val="1DBE7D8F"/>
    <w:rsid w:val="1E3E64A9"/>
    <w:rsid w:val="1E873673"/>
    <w:rsid w:val="1EF9780E"/>
    <w:rsid w:val="1F2667DB"/>
    <w:rsid w:val="1F42113B"/>
    <w:rsid w:val="1F5F1E04"/>
    <w:rsid w:val="1FD25F54"/>
    <w:rsid w:val="21452025"/>
    <w:rsid w:val="21D01DA3"/>
    <w:rsid w:val="221C2AED"/>
    <w:rsid w:val="226338A3"/>
    <w:rsid w:val="226B3BF0"/>
    <w:rsid w:val="22A02C48"/>
    <w:rsid w:val="22C73E32"/>
    <w:rsid w:val="22E47DF4"/>
    <w:rsid w:val="23344DD2"/>
    <w:rsid w:val="23846E83"/>
    <w:rsid w:val="23D80A08"/>
    <w:rsid w:val="243E5205"/>
    <w:rsid w:val="24915924"/>
    <w:rsid w:val="24987922"/>
    <w:rsid w:val="25330500"/>
    <w:rsid w:val="25A718F0"/>
    <w:rsid w:val="25E97FD9"/>
    <w:rsid w:val="268C6062"/>
    <w:rsid w:val="26A65ABB"/>
    <w:rsid w:val="26D22DA5"/>
    <w:rsid w:val="27A34762"/>
    <w:rsid w:val="27B46BC4"/>
    <w:rsid w:val="27DA2D6F"/>
    <w:rsid w:val="281851C1"/>
    <w:rsid w:val="28477CE6"/>
    <w:rsid w:val="286C567C"/>
    <w:rsid w:val="286F0780"/>
    <w:rsid w:val="28EE2036"/>
    <w:rsid w:val="29031963"/>
    <w:rsid w:val="29A462E1"/>
    <w:rsid w:val="29C328EF"/>
    <w:rsid w:val="29CA4960"/>
    <w:rsid w:val="29F03E8D"/>
    <w:rsid w:val="2A4B3BF4"/>
    <w:rsid w:val="2A4C515B"/>
    <w:rsid w:val="2A7F0333"/>
    <w:rsid w:val="2ABF1AD5"/>
    <w:rsid w:val="2AC11AAE"/>
    <w:rsid w:val="2AEB07F7"/>
    <w:rsid w:val="2B3A0A48"/>
    <w:rsid w:val="2B6E3725"/>
    <w:rsid w:val="2B9F1A31"/>
    <w:rsid w:val="2BB572EB"/>
    <w:rsid w:val="2BB71A29"/>
    <w:rsid w:val="2C2C06DB"/>
    <w:rsid w:val="2CD20350"/>
    <w:rsid w:val="2D0A14EA"/>
    <w:rsid w:val="2D71745C"/>
    <w:rsid w:val="2D7918F3"/>
    <w:rsid w:val="2D8475A6"/>
    <w:rsid w:val="2DA75960"/>
    <w:rsid w:val="2DAF093B"/>
    <w:rsid w:val="2E257E24"/>
    <w:rsid w:val="2E6C46DB"/>
    <w:rsid w:val="2F093E2E"/>
    <w:rsid w:val="2F283241"/>
    <w:rsid w:val="300D5966"/>
    <w:rsid w:val="300E46C9"/>
    <w:rsid w:val="30B90E04"/>
    <w:rsid w:val="31175F84"/>
    <w:rsid w:val="316179B0"/>
    <w:rsid w:val="31CF2D03"/>
    <w:rsid w:val="31FD3E4A"/>
    <w:rsid w:val="3202053F"/>
    <w:rsid w:val="32250B75"/>
    <w:rsid w:val="324A1A3B"/>
    <w:rsid w:val="32715B68"/>
    <w:rsid w:val="32B345E5"/>
    <w:rsid w:val="32DE47BC"/>
    <w:rsid w:val="332E353A"/>
    <w:rsid w:val="33533A5B"/>
    <w:rsid w:val="336A2CE3"/>
    <w:rsid w:val="33B026A4"/>
    <w:rsid w:val="33F80708"/>
    <w:rsid w:val="34321E7B"/>
    <w:rsid w:val="34371ADE"/>
    <w:rsid w:val="351F0FB0"/>
    <w:rsid w:val="352A4CCA"/>
    <w:rsid w:val="355D57E7"/>
    <w:rsid w:val="355E0625"/>
    <w:rsid w:val="35A63D7A"/>
    <w:rsid w:val="35C21EAF"/>
    <w:rsid w:val="35E059D5"/>
    <w:rsid w:val="36093D1E"/>
    <w:rsid w:val="362C1A2C"/>
    <w:rsid w:val="366C5CF1"/>
    <w:rsid w:val="36765B34"/>
    <w:rsid w:val="36940181"/>
    <w:rsid w:val="36EA1912"/>
    <w:rsid w:val="36FE5CBF"/>
    <w:rsid w:val="37113D63"/>
    <w:rsid w:val="3744384A"/>
    <w:rsid w:val="375435E6"/>
    <w:rsid w:val="379B47E5"/>
    <w:rsid w:val="37C52DDF"/>
    <w:rsid w:val="37F5353E"/>
    <w:rsid w:val="385C6972"/>
    <w:rsid w:val="39857F5B"/>
    <w:rsid w:val="39E6508D"/>
    <w:rsid w:val="3A361558"/>
    <w:rsid w:val="3A6928D9"/>
    <w:rsid w:val="3B456D66"/>
    <w:rsid w:val="3BCB17C0"/>
    <w:rsid w:val="3BD11C7B"/>
    <w:rsid w:val="3C2B0F4A"/>
    <w:rsid w:val="3C622D13"/>
    <w:rsid w:val="3C6D6688"/>
    <w:rsid w:val="3C7474B8"/>
    <w:rsid w:val="3D035DB1"/>
    <w:rsid w:val="3D126735"/>
    <w:rsid w:val="3D8615C0"/>
    <w:rsid w:val="3D9B07C2"/>
    <w:rsid w:val="3DD15D8C"/>
    <w:rsid w:val="3DD86AA8"/>
    <w:rsid w:val="3ED27801"/>
    <w:rsid w:val="3EF43791"/>
    <w:rsid w:val="3F7B0026"/>
    <w:rsid w:val="3F7C4041"/>
    <w:rsid w:val="3F7D4CC3"/>
    <w:rsid w:val="3FAE4321"/>
    <w:rsid w:val="402E132F"/>
    <w:rsid w:val="405235BD"/>
    <w:rsid w:val="40D74019"/>
    <w:rsid w:val="410C362B"/>
    <w:rsid w:val="415E158E"/>
    <w:rsid w:val="41CB2F7A"/>
    <w:rsid w:val="424A40C5"/>
    <w:rsid w:val="42D53EF1"/>
    <w:rsid w:val="42E83581"/>
    <w:rsid w:val="43B4127A"/>
    <w:rsid w:val="43B761FE"/>
    <w:rsid w:val="444E1779"/>
    <w:rsid w:val="44BA339E"/>
    <w:rsid w:val="451047E2"/>
    <w:rsid w:val="452805AD"/>
    <w:rsid w:val="45434779"/>
    <w:rsid w:val="454C51FD"/>
    <w:rsid w:val="455A4CFB"/>
    <w:rsid w:val="45B008F3"/>
    <w:rsid w:val="45B31FB0"/>
    <w:rsid w:val="461A2317"/>
    <w:rsid w:val="469D0869"/>
    <w:rsid w:val="46B01571"/>
    <w:rsid w:val="47451645"/>
    <w:rsid w:val="482C0523"/>
    <w:rsid w:val="48D070B0"/>
    <w:rsid w:val="496322F6"/>
    <w:rsid w:val="49CA28AC"/>
    <w:rsid w:val="49FA0399"/>
    <w:rsid w:val="4B0A5A77"/>
    <w:rsid w:val="4B8D6B8C"/>
    <w:rsid w:val="4BB33AA2"/>
    <w:rsid w:val="4C9C5185"/>
    <w:rsid w:val="4D0D5F64"/>
    <w:rsid w:val="4D60494D"/>
    <w:rsid w:val="4DDA685F"/>
    <w:rsid w:val="4E2A2A1E"/>
    <w:rsid w:val="4EAB0DAA"/>
    <w:rsid w:val="4EBD03BB"/>
    <w:rsid w:val="4F4A3DEB"/>
    <w:rsid w:val="4FDA3314"/>
    <w:rsid w:val="51226DA0"/>
    <w:rsid w:val="518C7E71"/>
    <w:rsid w:val="52446147"/>
    <w:rsid w:val="52A92D00"/>
    <w:rsid w:val="52BC1599"/>
    <w:rsid w:val="52C6295D"/>
    <w:rsid w:val="52CF62F6"/>
    <w:rsid w:val="52EF06B7"/>
    <w:rsid w:val="53526E9B"/>
    <w:rsid w:val="537C3CED"/>
    <w:rsid w:val="54380564"/>
    <w:rsid w:val="54675B58"/>
    <w:rsid w:val="549C60EC"/>
    <w:rsid w:val="549E4165"/>
    <w:rsid w:val="549F636F"/>
    <w:rsid w:val="54A92154"/>
    <w:rsid w:val="54FC355F"/>
    <w:rsid w:val="55095305"/>
    <w:rsid w:val="557D6706"/>
    <w:rsid w:val="55C67C5C"/>
    <w:rsid w:val="56677FFC"/>
    <w:rsid w:val="56B62520"/>
    <w:rsid w:val="56F15EAF"/>
    <w:rsid w:val="571A6C03"/>
    <w:rsid w:val="579B217F"/>
    <w:rsid w:val="57B13514"/>
    <w:rsid w:val="57EC78BB"/>
    <w:rsid w:val="58140165"/>
    <w:rsid w:val="586461BA"/>
    <w:rsid w:val="58FC40BB"/>
    <w:rsid w:val="59066852"/>
    <w:rsid w:val="59BD4BF4"/>
    <w:rsid w:val="5A1D625F"/>
    <w:rsid w:val="5A33376A"/>
    <w:rsid w:val="5A833104"/>
    <w:rsid w:val="5A99128A"/>
    <w:rsid w:val="5B61236E"/>
    <w:rsid w:val="5BAE1443"/>
    <w:rsid w:val="5BDA1875"/>
    <w:rsid w:val="5C0748B8"/>
    <w:rsid w:val="5C2233A1"/>
    <w:rsid w:val="5C3B6DC8"/>
    <w:rsid w:val="5D501FA3"/>
    <w:rsid w:val="5D886403"/>
    <w:rsid w:val="5DC056DF"/>
    <w:rsid w:val="5E06550A"/>
    <w:rsid w:val="5F130DCE"/>
    <w:rsid w:val="5F4B1157"/>
    <w:rsid w:val="5F7657D5"/>
    <w:rsid w:val="5F92770A"/>
    <w:rsid w:val="5FAE90EE"/>
    <w:rsid w:val="60244850"/>
    <w:rsid w:val="608D150F"/>
    <w:rsid w:val="60E4146D"/>
    <w:rsid w:val="60F32560"/>
    <w:rsid w:val="61006727"/>
    <w:rsid w:val="613952DB"/>
    <w:rsid w:val="61783A29"/>
    <w:rsid w:val="619C2745"/>
    <w:rsid w:val="6211064A"/>
    <w:rsid w:val="621A1207"/>
    <w:rsid w:val="628D2625"/>
    <w:rsid w:val="62FB4E56"/>
    <w:rsid w:val="631D17BC"/>
    <w:rsid w:val="63441FE7"/>
    <w:rsid w:val="635057D7"/>
    <w:rsid w:val="636241A2"/>
    <w:rsid w:val="63680A5A"/>
    <w:rsid w:val="636B397A"/>
    <w:rsid w:val="63E03AA2"/>
    <w:rsid w:val="63F1249E"/>
    <w:rsid w:val="64247125"/>
    <w:rsid w:val="64713501"/>
    <w:rsid w:val="64987D4B"/>
    <w:rsid w:val="64C54988"/>
    <w:rsid w:val="65144F69"/>
    <w:rsid w:val="65DD7CA3"/>
    <w:rsid w:val="665C20B0"/>
    <w:rsid w:val="667849BC"/>
    <w:rsid w:val="670E0B19"/>
    <w:rsid w:val="674E77BF"/>
    <w:rsid w:val="677C5B75"/>
    <w:rsid w:val="682B2230"/>
    <w:rsid w:val="68400296"/>
    <w:rsid w:val="689B3068"/>
    <w:rsid w:val="69294466"/>
    <w:rsid w:val="69C34040"/>
    <w:rsid w:val="69CF12F0"/>
    <w:rsid w:val="6A3F7D1E"/>
    <w:rsid w:val="6A6C483F"/>
    <w:rsid w:val="6A9E6E7B"/>
    <w:rsid w:val="6AC12706"/>
    <w:rsid w:val="6AD45B74"/>
    <w:rsid w:val="6AF85F09"/>
    <w:rsid w:val="6B15271A"/>
    <w:rsid w:val="6BBB5EB6"/>
    <w:rsid w:val="6BEC3E5C"/>
    <w:rsid w:val="6C5775A1"/>
    <w:rsid w:val="6C936BF1"/>
    <w:rsid w:val="6CA74CD2"/>
    <w:rsid w:val="6D72559B"/>
    <w:rsid w:val="6D7F7D4C"/>
    <w:rsid w:val="6E2C1820"/>
    <w:rsid w:val="6EA97E5C"/>
    <w:rsid w:val="6EB26320"/>
    <w:rsid w:val="6F080FB9"/>
    <w:rsid w:val="6FB533FC"/>
    <w:rsid w:val="6FF52CC7"/>
    <w:rsid w:val="705649C0"/>
    <w:rsid w:val="716920F7"/>
    <w:rsid w:val="717B33F2"/>
    <w:rsid w:val="72A025D3"/>
    <w:rsid w:val="731A7310"/>
    <w:rsid w:val="73886EEC"/>
    <w:rsid w:val="73AA445A"/>
    <w:rsid w:val="73F51308"/>
    <w:rsid w:val="74856C75"/>
    <w:rsid w:val="74E25E76"/>
    <w:rsid w:val="75014F15"/>
    <w:rsid w:val="751F25A5"/>
    <w:rsid w:val="75271290"/>
    <w:rsid w:val="75424876"/>
    <w:rsid w:val="75A91C95"/>
    <w:rsid w:val="765B4BC9"/>
    <w:rsid w:val="76BF646F"/>
    <w:rsid w:val="76C70EA9"/>
    <w:rsid w:val="76ED3F98"/>
    <w:rsid w:val="77296904"/>
    <w:rsid w:val="7754330A"/>
    <w:rsid w:val="779D1F84"/>
    <w:rsid w:val="77CD55A2"/>
    <w:rsid w:val="77DA7CA9"/>
    <w:rsid w:val="787A028E"/>
    <w:rsid w:val="79017606"/>
    <w:rsid w:val="794105D9"/>
    <w:rsid w:val="79823784"/>
    <w:rsid w:val="79BF0F24"/>
    <w:rsid w:val="7B8C6B3B"/>
    <w:rsid w:val="7BD86D3E"/>
    <w:rsid w:val="7C340AB7"/>
    <w:rsid w:val="7C394A6D"/>
    <w:rsid w:val="7C5D0C9A"/>
    <w:rsid w:val="7C79281B"/>
    <w:rsid w:val="7D260A45"/>
    <w:rsid w:val="7D2B5C6D"/>
    <w:rsid w:val="7D778F60"/>
    <w:rsid w:val="7DE014D9"/>
    <w:rsid w:val="7E111221"/>
    <w:rsid w:val="7E304131"/>
    <w:rsid w:val="7E3E5331"/>
    <w:rsid w:val="7EAB4765"/>
    <w:rsid w:val="7F0D2A89"/>
    <w:rsid w:val="7F3537CE"/>
    <w:rsid w:val="7F5235B6"/>
    <w:rsid w:val="7F645E05"/>
    <w:rsid w:val="7FC90935"/>
    <w:rsid w:val="DFFFEA07"/>
    <w:rsid w:val="FF7509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autoRedefine/>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0"/>
    <w:autoRedefine/>
    <w:unhideWhenUsed/>
    <w:qFormat/>
    <w:uiPriority w:val="9"/>
    <w:pPr>
      <w:keepNext/>
      <w:keepLines/>
      <w:numPr>
        <w:ilvl w:val="1"/>
        <w:numId w:val="1"/>
      </w:numPr>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unhideWhenUsed/>
    <w:qFormat/>
    <w:uiPriority w:val="0"/>
    <w:pPr>
      <w:spacing w:beforeLines="50" w:afterLines="50"/>
      <w:outlineLvl w:val="3"/>
    </w:pPr>
    <w:rPr>
      <w:rFonts w:hint="eastAsia" w:ascii="仿宋" w:hAnsi="仿宋"/>
      <w:b/>
    </w:rPr>
  </w:style>
  <w:style w:type="character" w:default="1" w:styleId="25">
    <w:name w:val="Default Paragraph Font"/>
    <w:autoRedefine/>
    <w:unhideWhenUsed/>
    <w:qFormat/>
    <w:uiPriority w:val="1"/>
  </w:style>
  <w:style w:type="table" w:default="1" w:styleId="23">
    <w:name w:val="Normal Table"/>
    <w:autoRedefine/>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ascii="等线" w:eastAsia="等线"/>
      <w:sz w:val="20"/>
      <w:szCs w:val="20"/>
    </w:rPr>
  </w:style>
  <w:style w:type="paragraph" w:styleId="7">
    <w:name w:val="Body Text"/>
    <w:basedOn w:val="1"/>
    <w:link w:val="31"/>
    <w:autoRedefine/>
    <w:qFormat/>
    <w:uiPriority w:val="1"/>
    <w:pPr>
      <w:jc w:val="left"/>
    </w:pPr>
    <w:rPr>
      <w:rFonts w:ascii="Baoli SC" w:hAnsi="Baoli SC" w:eastAsia="Baoli SC" w:cs="Times New Roman"/>
      <w:kern w:val="0"/>
      <w:sz w:val="24"/>
    </w:rPr>
  </w:style>
  <w:style w:type="paragraph" w:styleId="8">
    <w:name w:val="Body Text Indent"/>
    <w:basedOn w:val="1"/>
    <w:autoRedefine/>
    <w:qFormat/>
    <w:uiPriority w:val="0"/>
    <w:pPr>
      <w:spacing w:after="120"/>
      <w:ind w:left="420" w:leftChars="200"/>
    </w:pPr>
  </w:style>
  <w:style w:type="paragraph" w:styleId="9">
    <w:name w:val="toc 5"/>
    <w:basedOn w:val="1"/>
    <w:next w:val="1"/>
    <w:autoRedefine/>
    <w:unhideWhenUsed/>
    <w:qFormat/>
    <w:uiPriority w:val="39"/>
    <w:pPr>
      <w:ind w:left="840"/>
      <w:jc w:val="left"/>
    </w:pPr>
    <w:rPr>
      <w:rFonts w:ascii="等线" w:eastAsia="等线"/>
      <w:sz w:val="20"/>
      <w:szCs w:val="20"/>
    </w:rPr>
  </w:style>
  <w:style w:type="paragraph" w:styleId="10">
    <w:name w:val="toc 3"/>
    <w:basedOn w:val="1"/>
    <w:next w:val="1"/>
    <w:autoRedefine/>
    <w:unhideWhenUsed/>
    <w:qFormat/>
    <w:uiPriority w:val="39"/>
    <w:pPr>
      <w:ind w:left="420"/>
      <w:jc w:val="left"/>
    </w:pPr>
    <w:rPr>
      <w:rFonts w:ascii="等线" w:eastAsia="等线"/>
      <w:sz w:val="22"/>
      <w:szCs w:val="22"/>
    </w:rPr>
  </w:style>
  <w:style w:type="paragraph" w:styleId="11">
    <w:name w:val="toc 8"/>
    <w:basedOn w:val="1"/>
    <w:next w:val="1"/>
    <w:autoRedefine/>
    <w:unhideWhenUsed/>
    <w:qFormat/>
    <w:uiPriority w:val="39"/>
    <w:pPr>
      <w:ind w:left="1470"/>
      <w:jc w:val="left"/>
    </w:pPr>
    <w:rPr>
      <w:rFonts w:ascii="等线" w:eastAsia="等线"/>
      <w:sz w:val="20"/>
      <w:szCs w:val="20"/>
    </w:rPr>
  </w:style>
  <w:style w:type="paragraph" w:styleId="12">
    <w:name w:val="Balloon Text"/>
    <w:basedOn w:val="1"/>
    <w:link w:val="32"/>
    <w:unhideWhenUsed/>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sz w:val="18"/>
      <w:szCs w:val="18"/>
    </w:rPr>
  </w:style>
  <w:style w:type="paragraph" w:styleId="14">
    <w:name w:val="header"/>
    <w:basedOn w:val="1"/>
    <w:link w:val="34"/>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39"/>
    <w:pPr>
      <w:spacing w:before="120"/>
      <w:jc w:val="left"/>
    </w:pPr>
    <w:rPr>
      <w:rFonts w:ascii="等线" w:eastAsia="等线"/>
      <w:b/>
      <w:bCs/>
      <w:sz w:val="24"/>
    </w:rPr>
  </w:style>
  <w:style w:type="paragraph" w:styleId="16">
    <w:name w:val="toc 4"/>
    <w:basedOn w:val="1"/>
    <w:next w:val="1"/>
    <w:autoRedefine/>
    <w:unhideWhenUsed/>
    <w:qFormat/>
    <w:uiPriority w:val="39"/>
    <w:pPr>
      <w:ind w:left="630"/>
      <w:jc w:val="left"/>
    </w:pPr>
    <w:rPr>
      <w:rFonts w:ascii="等线" w:eastAsia="等线"/>
      <w:sz w:val="20"/>
      <w:szCs w:val="20"/>
    </w:rPr>
  </w:style>
  <w:style w:type="paragraph" w:styleId="17">
    <w:name w:val="toc 6"/>
    <w:basedOn w:val="1"/>
    <w:next w:val="1"/>
    <w:autoRedefine/>
    <w:unhideWhenUsed/>
    <w:qFormat/>
    <w:uiPriority w:val="39"/>
    <w:pPr>
      <w:ind w:left="1050"/>
      <w:jc w:val="left"/>
    </w:pPr>
    <w:rPr>
      <w:rFonts w:ascii="等线" w:eastAsia="等线"/>
      <w:sz w:val="20"/>
      <w:szCs w:val="20"/>
    </w:rPr>
  </w:style>
  <w:style w:type="paragraph" w:styleId="18">
    <w:name w:val="toc 2"/>
    <w:basedOn w:val="1"/>
    <w:next w:val="1"/>
    <w:autoRedefine/>
    <w:qFormat/>
    <w:uiPriority w:val="39"/>
    <w:pPr>
      <w:ind w:left="210"/>
      <w:jc w:val="left"/>
    </w:pPr>
    <w:rPr>
      <w:rFonts w:ascii="等线" w:eastAsia="等线"/>
      <w:b/>
      <w:bCs/>
      <w:sz w:val="22"/>
      <w:szCs w:val="22"/>
    </w:rPr>
  </w:style>
  <w:style w:type="paragraph" w:styleId="19">
    <w:name w:val="toc 9"/>
    <w:basedOn w:val="1"/>
    <w:next w:val="1"/>
    <w:autoRedefine/>
    <w:unhideWhenUsed/>
    <w:qFormat/>
    <w:uiPriority w:val="39"/>
    <w:pPr>
      <w:ind w:left="1680"/>
      <w:jc w:val="left"/>
    </w:pPr>
    <w:rPr>
      <w:rFonts w:ascii="等线" w:eastAsia="等线"/>
      <w:sz w:val="20"/>
      <w:szCs w:val="20"/>
    </w:rPr>
  </w:style>
  <w:style w:type="paragraph" w:styleId="20">
    <w:name w:val="Normal (Web)"/>
    <w:basedOn w:val="1"/>
    <w:autoRedefine/>
    <w:unhideWhenUsed/>
    <w:qFormat/>
    <w:uiPriority w:val="99"/>
    <w:pPr>
      <w:spacing w:before="0" w:beforeAutospacing="1" w:after="0" w:afterAutospacing="1"/>
      <w:ind w:left="0" w:right="0"/>
      <w:jc w:val="left"/>
    </w:pPr>
    <w:rPr>
      <w:kern w:val="0"/>
      <w:sz w:val="24"/>
      <w:lang w:val="en-US" w:eastAsia="zh-CN" w:bidi="ar"/>
    </w:rPr>
  </w:style>
  <w:style w:type="paragraph" w:styleId="21">
    <w:name w:val="Body Text First Indent"/>
    <w:basedOn w:val="7"/>
    <w:autoRedefine/>
    <w:qFormat/>
    <w:uiPriority w:val="0"/>
    <w:pPr>
      <w:widowControl w:val="0"/>
      <w:spacing w:after="120" w:line="360" w:lineRule="auto"/>
      <w:ind w:firstLine="420" w:firstLineChars="100"/>
    </w:pPr>
    <w:rPr>
      <w:rFonts w:ascii="微软雅黑" w:hAnsi="微软雅黑" w:eastAsia="微软雅黑" w:cs="微软雅黑"/>
      <w:sz w:val="21"/>
      <w:szCs w:val="21"/>
    </w:rPr>
  </w:style>
  <w:style w:type="paragraph" w:styleId="22">
    <w:name w:val="Body Text First Indent 2"/>
    <w:basedOn w:val="8"/>
    <w:next w:val="21"/>
    <w:autoRedefine/>
    <w:qFormat/>
    <w:uiPriority w:val="0"/>
    <w:pPr>
      <w:ind w:left="0" w:leftChars="0" w:firstLine="420" w:firstLineChars="200"/>
    </w:p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basedOn w:val="25"/>
    <w:autoRedefine/>
    <w:qFormat/>
    <w:uiPriority w:val="0"/>
  </w:style>
  <w:style w:type="character" w:styleId="28">
    <w:name w:val="Hyperlink"/>
    <w:autoRedefine/>
    <w:unhideWhenUsed/>
    <w:qFormat/>
    <w:uiPriority w:val="99"/>
    <w:rPr>
      <w:color w:val="0000FF"/>
      <w:u w:val="single"/>
    </w:rPr>
  </w:style>
  <w:style w:type="character" w:customStyle="1" w:styleId="29">
    <w:name w:val="标题 1 Char"/>
    <w:basedOn w:val="25"/>
    <w:link w:val="2"/>
    <w:autoRedefine/>
    <w:qFormat/>
    <w:uiPriority w:val="9"/>
    <w:rPr>
      <w:b/>
      <w:bCs/>
      <w:kern w:val="44"/>
      <w:sz w:val="44"/>
      <w:szCs w:val="44"/>
    </w:rPr>
  </w:style>
  <w:style w:type="character" w:customStyle="1" w:styleId="30">
    <w:name w:val="标题 2 Char"/>
    <w:basedOn w:val="25"/>
    <w:link w:val="3"/>
    <w:qFormat/>
    <w:uiPriority w:val="9"/>
    <w:rPr>
      <w:rFonts w:ascii="等线 Light" w:hAnsi="等线 Light" w:eastAsia="等线 Light" w:cs="Times New Roman"/>
      <w:b/>
      <w:bCs/>
      <w:kern w:val="2"/>
      <w:sz w:val="32"/>
      <w:szCs w:val="32"/>
    </w:rPr>
  </w:style>
  <w:style w:type="character" w:customStyle="1" w:styleId="31">
    <w:name w:val="正文文本 Char"/>
    <w:basedOn w:val="25"/>
    <w:link w:val="7"/>
    <w:autoRedefine/>
    <w:qFormat/>
    <w:uiPriority w:val="1"/>
    <w:rPr>
      <w:rFonts w:ascii="Baoli SC" w:hAnsi="Baoli SC" w:eastAsia="Baoli SC"/>
      <w:kern w:val="0"/>
    </w:rPr>
  </w:style>
  <w:style w:type="character" w:customStyle="1" w:styleId="32">
    <w:name w:val="批注框文本 Char"/>
    <w:basedOn w:val="25"/>
    <w:link w:val="12"/>
    <w:autoRedefine/>
    <w:semiHidden/>
    <w:qFormat/>
    <w:uiPriority w:val="99"/>
    <w:rPr>
      <w:rFonts w:ascii="Times New Roman" w:hAnsi="Times New Roman" w:eastAsia="宋体" w:cs="Times New Roman"/>
      <w:sz w:val="18"/>
      <w:szCs w:val="18"/>
    </w:rPr>
  </w:style>
  <w:style w:type="character" w:customStyle="1" w:styleId="33">
    <w:name w:val="页脚 Char"/>
    <w:basedOn w:val="25"/>
    <w:link w:val="13"/>
    <w:qFormat/>
    <w:uiPriority w:val="99"/>
    <w:rPr>
      <w:rFonts w:ascii="Times New Roman" w:hAnsi="Times New Roman" w:eastAsia="宋体" w:cs="Times New Roman"/>
      <w:sz w:val="18"/>
      <w:szCs w:val="18"/>
    </w:rPr>
  </w:style>
  <w:style w:type="character" w:customStyle="1" w:styleId="34">
    <w:name w:val="页眉 Char"/>
    <w:basedOn w:val="25"/>
    <w:link w:val="14"/>
    <w:autoRedefine/>
    <w:qFormat/>
    <w:uiPriority w:val="0"/>
    <w:rPr>
      <w:rFonts w:ascii="Times New Roman" w:hAnsi="Times New Roman" w:eastAsia="宋体" w:cs="Times New Roman"/>
      <w:sz w:val="18"/>
      <w:szCs w:val="18"/>
    </w:rPr>
  </w:style>
  <w:style w:type="paragraph" w:styleId="35">
    <w:name w:val="List Paragraph"/>
    <w:basedOn w:val="1"/>
    <w:autoRedefine/>
    <w:qFormat/>
    <w:uiPriority w:val="34"/>
    <w:pPr>
      <w:ind w:firstLine="420" w:firstLineChars="200"/>
    </w:pPr>
  </w:style>
  <w:style w:type="character" w:customStyle="1" w:styleId="36">
    <w:name w:val="列出段落 Char"/>
    <w:link w:val="37"/>
    <w:autoRedefine/>
    <w:qFormat/>
    <w:uiPriority w:val="99"/>
    <w:rPr>
      <w:sz w:val="21"/>
      <w:szCs w:val="22"/>
    </w:rPr>
  </w:style>
  <w:style w:type="paragraph" w:customStyle="1" w:styleId="37">
    <w:name w:val="列出段落5"/>
    <w:basedOn w:val="1"/>
    <w:link w:val="36"/>
    <w:autoRedefine/>
    <w:qFormat/>
    <w:uiPriority w:val="99"/>
    <w:pPr>
      <w:ind w:firstLine="420" w:firstLineChars="200"/>
    </w:pPr>
    <w:rPr>
      <w:rFonts w:ascii="等线" w:hAnsi="等线" w:eastAsia="等线" w:cs="Times New Roman"/>
      <w:szCs w:val="22"/>
    </w:rPr>
  </w:style>
  <w:style w:type="paragraph" w:customStyle="1" w:styleId="38">
    <w:name w:val="TOC 标题1"/>
    <w:basedOn w:val="2"/>
    <w:next w:val="1"/>
    <w:autoRedefine/>
    <w:unhideWhenUsed/>
    <w:qFormat/>
    <w:uiPriority w:val="39"/>
    <w:pPr>
      <w:widowControl/>
      <w:spacing w:before="480" w:after="0" w:line="276" w:lineRule="auto"/>
      <w:jc w:val="left"/>
      <w:outlineLvl w:val="9"/>
    </w:pPr>
    <w:rPr>
      <w:rFonts w:ascii="等线 Light" w:hAnsi="等线 Light" w:eastAsia="等线 Light" w:cs="Times New Roman"/>
      <w:color w:val="2F5496"/>
      <w:kern w:val="0"/>
      <w:sz w:val="28"/>
      <w:szCs w:val="28"/>
    </w:rPr>
  </w:style>
  <w:style w:type="paragraph" w:customStyle="1" w:styleId="39">
    <w:name w:val="_Style 13"/>
    <w:autoRedefine/>
    <w:qFormat/>
    <w:uiPriority w:val="0"/>
    <w:pPr>
      <w:spacing w:before="120" w:after="120" w:line="288" w:lineRule="auto"/>
      <w:ind w:left="0"/>
      <w:jc w:val="left"/>
    </w:pPr>
    <w:rPr>
      <w:rFonts w:ascii="Arial" w:hAnsi="Arial" w:eastAsia="等线" w:cs="Arial"/>
      <w:sz w:val="22"/>
      <w:szCs w:val="22"/>
    </w:rPr>
  </w:style>
  <w:style w:type="character" w:customStyle="1" w:styleId="40">
    <w:name w:val="font21"/>
    <w:basedOn w:val="25"/>
    <w:qFormat/>
    <w:uiPriority w:val="0"/>
    <w:rPr>
      <w:rFonts w:hint="eastAsia" w:ascii="微软雅黑" w:hAnsi="微软雅黑" w:eastAsia="微软雅黑" w:cs="微软雅黑"/>
      <w:color w:val="05073B"/>
      <w:sz w:val="20"/>
      <w:szCs w:val="20"/>
      <w:u w:val="none"/>
    </w:rPr>
  </w:style>
  <w:style w:type="character" w:customStyle="1" w:styleId="41">
    <w:name w:val="font11"/>
    <w:basedOn w:val="25"/>
    <w:qFormat/>
    <w:uiPriority w:val="0"/>
    <w:rPr>
      <w:rFonts w:hint="eastAsia" w:ascii="微软雅黑" w:hAnsi="微软雅黑" w:eastAsia="微软雅黑" w:cs="微软雅黑"/>
      <w:color w:val="000000"/>
      <w:sz w:val="20"/>
      <w:szCs w:val="20"/>
      <w:u w:val="none"/>
    </w:rPr>
  </w:style>
  <w:style w:type="character" w:customStyle="1" w:styleId="42">
    <w:name w:val="font31"/>
    <w:basedOn w:val="25"/>
    <w:qFormat/>
    <w:uiPriority w:val="0"/>
    <w:rPr>
      <w:rFonts w:hint="eastAsia" w:ascii="微软雅黑" w:hAnsi="微软雅黑" w:eastAsia="微软雅黑" w:cs="微软雅黑"/>
      <w:color w:val="000000"/>
      <w:sz w:val="20"/>
      <w:szCs w:val="20"/>
      <w:u w:val="none"/>
    </w:rPr>
  </w:style>
  <w:style w:type="paragraph" w:customStyle="1" w:styleId="43">
    <w:name w:val="Table Text"/>
    <w:basedOn w:val="1"/>
    <w:semiHidden/>
    <w:qFormat/>
    <w:uiPriority w:val="0"/>
    <w:rPr>
      <w:rFonts w:ascii="仿宋" w:hAnsi="仿宋" w:eastAsia="仿宋" w:cs="仿宋"/>
      <w:sz w:val="28"/>
      <w:szCs w:val="28"/>
      <w:lang w:val="en-US" w:eastAsia="en-US" w:bidi="ar-SA"/>
    </w:rPr>
  </w:style>
  <w:style w:type="table" w:customStyle="1" w:styleId="4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4316</Words>
  <Characters>4603</Characters>
  <Lines>34</Lines>
  <Paragraphs>9</Paragraphs>
  <TotalTime>7</TotalTime>
  <ScaleCrop>false</ScaleCrop>
  <LinksUpToDate>false</LinksUpToDate>
  <CharactersWithSpaces>4772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2020-08-13T16:25:00Z</dcterms:created>
  <dc:creator>Microsoft Office 用户</dc:creator>
  <cp:lastModifiedBy>瑞</cp:lastModifiedBy>
  <cp:lastPrinted>2026-06-29T02:56:00Z</cp:lastPrinted>
  <dcterms:modified xsi:type="dcterms:W3CDTF">2026-06-29T03:10:21Z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468FBAF49DB1469F96BD45E80FBF7D4D_13</vt:lpwstr>
  </property>
  <property fmtid="{D5CDD505-2E9C-101B-9397-08002B2CF9AE}" pid="4" name="KSOTemplateDocerSaveRecord">
    <vt:lpwstr>eyJoZGlkIjoiYWUyMDUwZjNlYTc0ZWU4ODA1YWMxY2E3NTIxMjEyMGEiLCJ1c2VySWQiOiI3MjMzOTkyMDAifQ==</vt:lpwstr>
  </property>
</Properties>
</file>