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237" w:rsidRDefault="00E747E5">
      <w:pPr>
        <w:rPr>
          <w:rFonts w:ascii="黑体" w:eastAsia="黑体" w:hAnsi="黑体" w:cs="仿宋"/>
          <w:color w:val="000000"/>
          <w:kern w:val="0"/>
          <w:sz w:val="32"/>
          <w:szCs w:val="32"/>
        </w:rPr>
      </w:pPr>
      <w:bookmarkStart w:id="0" w:name="正文"/>
      <w:r>
        <w:rPr>
          <w:rFonts w:ascii="黑体" w:eastAsia="黑体" w:hAnsi="黑体" w:cs="仿宋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仿宋" w:hint="eastAsia"/>
          <w:color w:val="000000"/>
          <w:kern w:val="0"/>
          <w:sz w:val="32"/>
          <w:szCs w:val="32"/>
        </w:rPr>
        <w:t>1</w:t>
      </w:r>
    </w:p>
    <w:p w:rsidR="00002237" w:rsidRDefault="00E747E5">
      <w:pPr>
        <w:spacing w:afterLines="50" w:after="156"/>
        <w:jc w:val="center"/>
        <w:rPr>
          <w:rFonts w:asciiTheme="minorEastAsia" w:eastAsiaTheme="minorEastAsia" w:hAnsiTheme="minorEastAsia" w:cs="仿宋"/>
          <w:b/>
          <w:bCs/>
          <w:sz w:val="36"/>
          <w:szCs w:val="36"/>
        </w:rPr>
      </w:pPr>
      <w:r>
        <w:rPr>
          <w:rFonts w:asciiTheme="minorEastAsia" w:eastAsiaTheme="minorEastAsia" w:hAnsiTheme="minorEastAsia" w:cs="仿宋" w:hint="eastAsia"/>
          <w:b/>
          <w:bCs/>
          <w:sz w:val="36"/>
          <w:szCs w:val="36"/>
        </w:rPr>
        <w:t>信息通信各知识服务平台介绍</w:t>
      </w:r>
    </w:p>
    <w:p w:rsidR="00002237" w:rsidRDefault="00002237">
      <w:pPr>
        <w:spacing w:afterLines="50" w:after="156"/>
        <w:jc w:val="center"/>
        <w:rPr>
          <w:rFonts w:asciiTheme="minorEastAsia" w:eastAsiaTheme="minorEastAsia" w:hAnsiTheme="minorEastAsia" w:cs="仿宋"/>
          <w:sz w:val="36"/>
          <w:szCs w:val="36"/>
        </w:rPr>
      </w:pPr>
    </w:p>
    <w:p w:rsidR="00002237" w:rsidRDefault="00E747E5">
      <w:pPr>
        <w:adjustRightInd w:val="0"/>
        <w:snapToGrid w:val="0"/>
        <w:spacing w:line="356" w:lineRule="auto"/>
        <w:ind w:firstLineChars="200" w:firstLine="640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一、</w:t>
      </w:r>
      <w:proofErr w:type="gramStart"/>
      <w:r>
        <w:rPr>
          <w:rFonts w:ascii="黑体" w:eastAsia="黑体" w:hAnsi="黑体" w:cs="仿宋" w:hint="eastAsia"/>
          <w:sz w:val="32"/>
          <w:szCs w:val="32"/>
        </w:rPr>
        <w:t>中国知网简介</w:t>
      </w:r>
      <w:proofErr w:type="gramEnd"/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proofErr w:type="gramStart"/>
      <w:r>
        <w:rPr>
          <w:rFonts w:ascii="仿宋" w:eastAsia="仿宋" w:hAnsi="仿宋" w:hint="eastAsia"/>
          <w:sz w:val="32"/>
        </w:rPr>
        <w:t>中国知网创始</w:t>
      </w:r>
      <w:proofErr w:type="gramEnd"/>
      <w:r>
        <w:rPr>
          <w:rFonts w:ascii="仿宋" w:eastAsia="仿宋" w:hAnsi="仿宋" w:hint="eastAsia"/>
          <w:sz w:val="32"/>
        </w:rPr>
        <w:t>于</w:t>
      </w:r>
      <w:r>
        <w:rPr>
          <w:rFonts w:ascii="仿宋" w:eastAsia="仿宋" w:hAnsi="仿宋" w:hint="eastAsia"/>
          <w:sz w:val="32"/>
        </w:rPr>
        <w:t>1995</w:t>
      </w:r>
      <w:r>
        <w:rPr>
          <w:rFonts w:ascii="仿宋" w:eastAsia="仿宋" w:hAnsi="仿宋" w:hint="eastAsia"/>
          <w:sz w:val="32"/>
        </w:rPr>
        <w:t>年，发祥于清华大学，发端于“科教兴国”战略，致力于建设“中国知识基础设施”</w:t>
      </w:r>
      <w:r>
        <w:rPr>
          <w:rFonts w:ascii="仿宋" w:eastAsia="仿宋" w:hAnsi="仿宋" w:hint="eastAsia"/>
          <w:sz w:val="32"/>
        </w:rPr>
        <w:t>(CNKI1.0)</w:t>
      </w:r>
      <w:r>
        <w:rPr>
          <w:rFonts w:ascii="仿宋" w:eastAsia="仿宋" w:hAnsi="仿宋" w:hint="eastAsia"/>
          <w:sz w:val="32"/>
        </w:rPr>
        <w:t>，打通知识生产、传播、扩散与利用全过程，服务全国各行业知识创新与学习。目前已发展成为集数字出版、知识服务、知识管理、教育信息化服务于一体的综合型高科技企业，由同方知网数字出版技术股份有限公司、同方知网（北京）技术有限公司及清华控股子公司《中国学术期刊（光盘版）》电子杂志社有限公司等单位组成。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20</w:t>
      </w:r>
      <w:r>
        <w:rPr>
          <w:rFonts w:ascii="仿宋" w:eastAsia="仿宋" w:hAnsi="仿宋" w:hint="eastAsia"/>
          <w:sz w:val="32"/>
        </w:rPr>
        <w:t>多年来，</w:t>
      </w:r>
      <w:proofErr w:type="gramStart"/>
      <w:r>
        <w:rPr>
          <w:rFonts w:ascii="仿宋" w:eastAsia="仿宋" w:hAnsi="仿宋" w:hint="eastAsia"/>
          <w:sz w:val="32"/>
        </w:rPr>
        <w:t>中国知网坚守</w:t>
      </w:r>
      <w:proofErr w:type="gramEnd"/>
      <w:r>
        <w:rPr>
          <w:rFonts w:ascii="仿宋" w:eastAsia="仿宋" w:hAnsi="仿宋" w:hint="eastAsia"/>
          <w:sz w:val="32"/>
        </w:rPr>
        <w:t>“凝聚知识、服务创新”初衷，不断开拓进取，通过与全球</w:t>
      </w:r>
      <w:r>
        <w:rPr>
          <w:rFonts w:ascii="仿宋" w:eastAsia="仿宋" w:hAnsi="仿宋" w:hint="eastAsia"/>
          <w:sz w:val="32"/>
        </w:rPr>
        <w:t>2</w:t>
      </w:r>
      <w:r>
        <w:rPr>
          <w:rFonts w:ascii="仿宋" w:eastAsia="仿宋" w:hAnsi="仿宋" w:hint="eastAsia"/>
          <w:sz w:val="32"/>
        </w:rPr>
        <w:t>万余家出版机构合作，初步建</w:t>
      </w:r>
      <w:r>
        <w:rPr>
          <w:rFonts w:ascii="仿宋" w:eastAsia="仿宋" w:hAnsi="仿宋" w:hint="eastAsia"/>
          <w:sz w:val="32"/>
        </w:rPr>
        <w:t>成了融科学、社会、政府三大数据于一体的“世界知识大数据”，囊括国内外</w:t>
      </w:r>
      <w:r>
        <w:rPr>
          <w:rFonts w:ascii="仿宋" w:eastAsia="仿宋" w:hAnsi="仿宋" w:hint="eastAsia"/>
          <w:sz w:val="32"/>
        </w:rPr>
        <w:t>75</w:t>
      </w:r>
      <w:r>
        <w:rPr>
          <w:rFonts w:ascii="仿宋" w:eastAsia="仿宋" w:hAnsi="仿宋" w:hint="eastAsia"/>
          <w:sz w:val="32"/>
        </w:rPr>
        <w:t>个国家和地区的重要全文文献</w:t>
      </w:r>
      <w:r>
        <w:rPr>
          <w:rFonts w:ascii="仿宋" w:eastAsia="仿宋" w:hAnsi="仿宋" w:hint="eastAsia"/>
          <w:sz w:val="32"/>
        </w:rPr>
        <w:t>2.8</w:t>
      </w:r>
      <w:r>
        <w:rPr>
          <w:rFonts w:ascii="仿宋" w:eastAsia="仿宋" w:hAnsi="仿宋" w:hint="eastAsia"/>
          <w:sz w:val="32"/>
        </w:rPr>
        <w:t>亿篇，摘要</w:t>
      </w:r>
      <w:r>
        <w:rPr>
          <w:rFonts w:ascii="仿宋" w:eastAsia="仿宋" w:hAnsi="仿宋" w:hint="eastAsia"/>
          <w:sz w:val="32"/>
        </w:rPr>
        <w:t>3</w:t>
      </w:r>
      <w:r>
        <w:rPr>
          <w:rFonts w:ascii="仿宋" w:eastAsia="仿宋" w:hAnsi="仿宋" w:hint="eastAsia"/>
          <w:sz w:val="32"/>
        </w:rPr>
        <w:t>亿多篇，</w:t>
      </w:r>
      <w:proofErr w:type="gramStart"/>
      <w:r>
        <w:rPr>
          <w:rFonts w:ascii="仿宋" w:eastAsia="仿宋" w:hAnsi="仿宋" w:hint="eastAsia"/>
          <w:sz w:val="32"/>
        </w:rPr>
        <w:t>知识元</w:t>
      </w:r>
      <w:proofErr w:type="gramEnd"/>
      <w:r>
        <w:rPr>
          <w:rFonts w:ascii="仿宋" w:eastAsia="仿宋" w:hAnsi="仿宋" w:hint="eastAsia"/>
          <w:sz w:val="32"/>
        </w:rPr>
        <w:t>82</w:t>
      </w:r>
      <w:r>
        <w:rPr>
          <w:rFonts w:ascii="仿宋" w:eastAsia="仿宋" w:hAnsi="仿宋" w:hint="eastAsia"/>
          <w:sz w:val="32"/>
        </w:rPr>
        <w:t>亿条。取得技术专利、软件著作权</w:t>
      </w:r>
      <w:r>
        <w:rPr>
          <w:rFonts w:ascii="仿宋" w:eastAsia="仿宋" w:hAnsi="仿宋" w:hint="eastAsia"/>
          <w:sz w:val="32"/>
        </w:rPr>
        <w:t>300</w:t>
      </w:r>
      <w:r>
        <w:rPr>
          <w:rFonts w:ascii="仿宋" w:eastAsia="仿宋" w:hAnsi="仿宋" w:hint="eastAsia"/>
          <w:sz w:val="32"/>
        </w:rPr>
        <w:t>多个，打造了覆盖数字化、网络化、大数据与人工智能各领域的知识管理与知识服务产品体系。广泛服务于</w:t>
      </w:r>
      <w:r>
        <w:rPr>
          <w:rFonts w:ascii="仿宋" w:eastAsia="仿宋" w:hAnsi="仿宋" w:hint="eastAsia"/>
          <w:sz w:val="32"/>
        </w:rPr>
        <w:t>56</w:t>
      </w:r>
      <w:r>
        <w:rPr>
          <w:rFonts w:ascii="仿宋" w:eastAsia="仿宋" w:hAnsi="仿宋" w:hint="eastAsia"/>
          <w:sz w:val="32"/>
        </w:rPr>
        <w:t>个国家和地区的教科研、党政军、立司法、工农卫、社团智库、公图文博等各行各业的</w:t>
      </w:r>
      <w:r>
        <w:rPr>
          <w:rFonts w:ascii="仿宋" w:eastAsia="仿宋" w:hAnsi="仿宋" w:hint="eastAsia"/>
          <w:sz w:val="32"/>
        </w:rPr>
        <w:t>3.3</w:t>
      </w:r>
      <w:r>
        <w:rPr>
          <w:rFonts w:ascii="仿宋" w:eastAsia="仿宋" w:hAnsi="仿宋" w:hint="eastAsia"/>
          <w:sz w:val="32"/>
        </w:rPr>
        <w:t>万家机构用户及超</w:t>
      </w:r>
      <w:r>
        <w:rPr>
          <w:rFonts w:ascii="仿宋" w:eastAsia="仿宋" w:hAnsi="仿宋" w:hint="eastAsia"/>
          <w:sz w:val="32"/>
        </w:rPr>
        <w:t>1.7</w:t>
      </w:r>
      <w:r>
        <w:rPr>
          <w:rFonts w:ascii="仿宋" w:eastAsia="仿宋" w:hAnsi="仿宋" w:hint="eastAsia"/>
          <w:sz w:val="32"/>
        </w:rPr>
        <w:t>亿个人用户，用户使用量屡居全球科教类网站前三名。荣获“国家文化出口重点企业”“中国出版政府奖”“新闻出版‘走出去’先进单位”等国家、省部级奖</w:t>
      </w:r>
      <w:r>
        <w:rPr>
          <w:rFonts w:ascii="仿宋" w:eastAsia="仿宋" w:hAnsi="仿宋" w:hint="eastAsia"/>
          <w:sz w:val="32"/>
        </w:rPr>
        <w:t>项</w:t>
      </w:r>
      <w:r>
        <w:rPr>
          <w:rFonts w:ascii="仿宋" w:eastAsia="仿宋" w:hAnsi="仿宋" w:hint="eastAsia"/>
          <w:sz w:val="32"/>
        </w:rPr>
        <w:t>100</w:t>
      </w:r>
      <w:r>
        <w:rPr>
          <w:rFonts w:ascii="仿宋" w:eastAsia="仿宋" w:hAnsi="仿宋" w:hint="eastAsia"/>
          <w:sz w:val="32"/>
        </w:rPr>
        <w:t>多项。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lastRenderedPageBreak/>
        <w:t>目前，中国</w:t>
      </w:r>
      <w:proofErr w:type="gramStart"/>
      <w:r>
        <w:rPr>
          <w:rFonts w:ascii="仿宋" w:eastAsia="仿宋" w:hAnsi="仿宋" w:hint="eastAsia"/>
          <w:sz w:val="32"/>
        </w:rPr>
        <w:t>知网正</w:t>
      </w:r>
      <w:proofErr w:type="gramEnd"/>
      <w:r>
        <w:rPr>
          <w:rFonts w:ascii="仿宋" w:eastAsia="仿宋" w:hAnsi="仿宋" w:hint="eastAsia"/>
          <w:sz w:val="32"/>
        </w:rPr>
        <w:t>以全面应用大数据与人工智能技术打造知识创新服务业为新的起点，全面整合全球知识资源，加速构建“全球知识创新基础设施”（</w:t>
      </w:r>
      <w:r>
        <w:rPr>
          <w:rFonts w:ascii="仿宋" w:eastAsia="仿宋" w:hAnsi="仿宋" w:hint="eastAsia"/>
          <w:sz w:val="32"/>
        </w:rPr>
        <w:t>CNKI2.0</w:t>
      </w:r>
      <w:r>
        <w:rPr>
          <w:rFonts w:ascii="仿宋" w:eastAsia="仿宋" w:hAnsi="仿宋" w:hint="eastAsia"/>
          <w:sz w:val="32"/>
        </w:rPr>
        <w:t>），努力向世界一流的数字出版和知识创新服务企业迈进！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未来，</w:t>
      </w:r>
      <w:proofErr w:type="gramStart"/>
      <w:r>
        <w:rPr>
          <w:rFonts w:ascii="仿宋" w:eastAsia="仿宋" w:hAnsi="仿宋" w:hint="eastAsia"/>
          <w:sz w:val="32"/>
        </w:rPr>
        <w:t>中国知网将</w:t>
      </w:r>
      <w:proofErr w:type="gramEnd"/>
      <w:r>
        <w:rPr>
          <w:rFonts w:ascii="仿宋" w:eastAsia="仿宋" w:hAnsi="仿宋" w:hint="eastAsia"/>
          <w:sz w:val="32"/>
        </w:rPr>
        <w:t>始终以国家战略为引领，以建设</w:t>
      </w:r>
      <w:r>
        <w:rPr>
          <w:rFonts w:ascii="仿宋" w:eastAsia="仿宋" w:hAnsi="仿宋" w:hint="eastAsia"/>
          <w:sz w:val="32"/>
        </w:rPr>
        <w:t>CNKI2.0</w:t>
      </w:r>
      <w:r>
        <w:rPr>
          <w:rFonts w:ascii="仿宋" w:eastAsia="仿宋" w:hAnsi="仿宋" w:hint="eastAsia"/>
          <w:sz w:val="32"/>
        </w:rPr>
        <w:t>为抓手，全面服务我国创新驱动发展战略、高校“双一流”建设、世界一流企业建设、国家治理体系与治理能力现代化、世界一流科技期刊建设等系列国家重大战略的深入实施！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二、平台简介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（一）集成电路产业知识服务平台（</w:t>
      </w:r>
      <w:r>
        <w:rPr>
          <w:rFonts w:ascii="楷体" w:eastAsia="楷体" w:hAnsi="楷体" w:cs="楷体" w:hint="eastAsia"/>
          <w:bCs/>
          <w:sz w:val="32"/>
        </w:rPr>
        <w:t>iccy.cnki.net</w:t>
      </w:r>
      <w:r>
        <w:rPr>
          <w:rFonts w:ascii="楷体" w:eastAsia="楷体" w:hAnsi="楷体" w:cs="楷体" w:hint="eastAsia"/>
          <w:bCs/>
          <w:sz w:val="32"/>
        </w:rPr>
        <w:t>）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致力</w:t>
      </w:r>
      <w:r>
        <w:rPr>
          <w:rFonts w:ascii="仿宋" w:eastAsia="仿宋" w:hAnsi="仿宋" w:hint="eastAsia"/>
          <w:sz w:val="32"/>
        </w:rPr>
        <w:t>于为半导体企业及科研机构提供全方位知识服务，产品覆盖芯片设计技术、芯片制造技术、芯片封装技术以及半导体产业相关的各类技术文献，同时平台还整合了产业经济、企业运营管理等多个学科资源。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（二）电子信息产业知识服务平台（</w:t>
      </w:r>
      <w:r>
        <w:rPr>
          <w:rFonts w:ascii="楷体" w:eastAsia="楷体" w:hAnsi="楷体" w:cs="楷体" w:hint="eastAsia"/>
          <w:bCs/>
          <w:sz w:val="32"/>
        </w:rPr>
        <w:t>eit.cnki.net</w:t>
      </w:r>
      <w:r>
        <w:rPr>
          <w:rFonts w:ascii="楷体" w:eastAsia="楷体" w:hAnsi="楷体" w:cs="楷体" w:hint="eastAsia"/>
          <w:bCs/>
          <w:sz w:val="32"/>
        </w:rPr>
        <w:t>）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平台是</w:t>
      </w:r>
      <w:proofErr w:type="gramStart"/>
      <w:r>
        <w:rPr>
          <w:rFonts w:ascii="仿宋" w:eastAsia="仿宋" w:hAnsi="仿宋" w:hint="eastAsia"/>
          <w:sz w:val="32"/>
        </w:rPr>
        <w:t>中国知网全新</w:t>
      </w:r>
      <w:proofErr w:type="gramEnd"/>
      <w:r>
        <w:rPr>
          <w:rFonts w:ascii="仿宋" w:eastAsia="仿宋" w:hAnsi="仿宋" w:hint="eastAsia"/>
          <w:sz w:val="32"/>
        </w:rPr>
        <w:t>打造的面向电子信息全产业</w:t>
      </w:r>
      <w:proofErr w:type="gramStart"/>
      <w:r>
        <w:rPr>
          <w:rFonts w:ascii="仿宋" w:eastAsia="仿宋" w:hAnsi="仿宋" w:hint="eastAsia"/>
          <w:sz w:val="32"/>
        </w:rPr>
        <w:t>链用户</w:t>
      </w:r>
      <w:proofErr w:type="gramEnd"/>
      <w:r>
        <w:rPr>
          <w:rFonts w:ascii="仿宋" w:eastAsia="仿宋" w:hAnsi="仿宋" w:hint="eastAsia"/>
          <w:sz w:val="32"/>
        </w:rPr>
        <w:t>服务的知识产品。它全面梳理了产业</w:t>
      </w:r>
      <w:proofErr w:type="gramStart"/>
      <w:r>
        <w:rPr>
          <w:rFonts w:ascii="仿宋" w:eastAsia="仿宋" w:hAnsi="仿宋" w:hint="eastAsia"/>
          <w:sz w:val="32"/>
        </w:rPr>
        <w:t>链知识</w:t>
      </w:r>
      <w:proofErr w:type="gramEnd"/>
      <w:r>
        <w:rPr>
          <w:rFonts w:ascii="仿宋" w:eastAsia="仿宋" w:hAnsi="仿宋" w:hint="eastAsia"/>
          <w:sz w:val="32"/>
        </w:rPr>
        <w:t>体系，完善中文科技创新资源，并整合外文题录资源。同时打造了电子元器件、通信电子、汽车电子、军事电子、消费电子等</w:t>
      </w:r>
      <w:r>
        <w:rPr>
          <w:rFonts w:ascii="仿宋" w:eastAsia="仿宋" w:hAnsi="仿宋" w:hint="eastAsia"/>
          <w:sz w:val="32"/>
        </w:rPr>
        <w:t>9</w:t>
      </w:r>
      <w:r>
        <w:rPr>
          <w:rFonts w:ascii="仿宋" w:eastAsia="仿宋" w:hAnsi="仿宋" w:hint="eastAsia"/>
          <w:sz w:val="32"/>
        </w:rPr>
        <w:t>大电子信息细分应用领域的专题服务，深度提升用户体验，扩充知识资源覆盖范围</w:t>
      </w:r>
      <w:r>
        <w:rPr>
          <w:rFonts w:ascii="仿宋" w:eastAsia="仿宋" w:hAnsi="仿宋" w:hint="eastAsia"/>
          <w:sz w:val="32"/>
        </w:rPr>
        <w:t>，以满足电子信息各领域研发、制造机构的知识需求。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（三）半导体制造业知识资源总库（</w:t>
      </w:r>
      <w:r>
        <w:rPr>
          <w:rFonts w:ascii="楷体" w:eastAsia="楷体" w:hAnsi="楷体" w:cs="楷体" w:hint="eastAsia"/>
          <w:bCs/>
          <w:sz w:val="32"/>
        </w:rPr>
        <w:t>bdtzz.cnki.net</w:t>
      </w:r>
      <w:r>
        <w:rPr>
          <w:rFonts w:ascii="楷体" w:eastAsia="楷体" w:hAnsi="楷体" w:cs="楷体" w:hint="eastAsia"/>
          <w:bCs/>
          <w:sz w:val="32"/>
        </w:rPr>
        <w:t>）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平台根据半导体制造相关企业创新发展的核心业务需求，围</w:t>
      </w:r>
      <w:r>
        <w:rPr>
          <w:rFonts w:ascii="仿宋" w:eastAsia="仿宋" w:hAnsi="仿宋" w:hint="eastAsia"/>
          <w:sz w:val="32"/>
        </w:rPr>
        <w:lastRenderedPageBreak/>
        <w:t>绕核心业务架构，系统化构建专业知识分类体系，涵盖各种半导体材料的衬底制造、外延生长、外延加工、原材料和应用等，并由专业编辑从中国知网“</w:t>
      </w:r>
      <w:r>
        <w:rPr>
          <w:rFonts w:ascii="仿宋" w:eastAsia="仿宋" w:hAnsi="仿宋"/>
          <w:sz w:val="32"/>
        </w:rPr>
        <w:t>世界知识</w:t>
      </w:r>
      <w:r>
        <w:rPr>
          <w:rFonts w:ascii="仿宋" w:eastAsia="仿宋" w:hAnsi="仿宋" w:hint="eastAsia"/>
          <w:sz w:val="32"/>
        </w:rPr>
        <w:t>大数据”中遴选相关文献而汇编成的知识服务产品。平台对相关文献资源进行深度整合，实现海量知识资源的知识推送、科学导航和快速检索。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（四）通信规划设计知识服务平台（</w:t>
      </w:r>
      <w:r>
        <w:rPr>
          <w:rFonts w:ascii="楷体" w:eastAsia="楷体" w:hAnsi="楷体" w:cs="楷体" w:hint="eastAsia"/>
          <w:bCs/>
          <w:sz w:val="32"/>
        </w:rPr>
        <w:t>cdw.cnki.net</w:t>
      </w:r>
      <w:r>
        <w:rPr>
          <w:rFonts w:ascii="楷体" w:eastAsia="楷体" w:hAnsi="楷体" w:cs="楷体" w:hint="eastAsia"/>
          <w:bCs/>
          <w:sz w:val="32"/>
        </w:rPr>
        <w:t>）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致力于为通信规划设计院提供全方位知识服务，以核心网、传输网、数据网络、通信电源、通信管线、建筑土建、信息化等核心业务为框架构建知识服务体系，提供相关技术研究、技术应用、规划方案、优化方案等知识资料。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（五）光电产业知识资源总库（</w:t>
      </w:r>
      <w:r>
        <w:rPr>
          <w:rFonts w:ascii="楷体" w:eastAsia="楷体" w:hAnsi="楷体" w:cs="楷体" w:hint="eastAsia"/>
          <w:bCs/>
          <w:sz w:val="32"/>
        </w:rPr>
        <w:t>gdcy.cnki.net</w:t>
      </w:r>
      <w:r>
        <w:rPr>
          <w:rFonts w:ascii="楷体" w:eastAsia="楷体" w:hAnsi="楷体" w:cs="楷体" w:hint="eastAsia"/>
          <w:bCs/>
          <w:sz w:val="32"/>
        </w:rPr>
        <w:t>）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平台根据光电相关企业创新发展的核心业务需求，系统化构建光电显示行业、激光行业、光通信行业等知识分类体系，并由专业编辑从中国知网“世界知识大数据”中遴选相关文献而汇编成的知识服务产品。平台对相关文献资源进行深度整合，通过知识导航、知识推送、专题聚焦、</w:t>
      </w:r>
      <w:proofErr w:type="gramStart"/>
      <w:r>
        <w:rPr>
          <w:rFonts w:ascii="仿宋" w:eastAsia="仿宋" w:hAnsi="仿宋" w:hint="eastAsia"/>
          <w:sz w:val="32"/>
        </w:rPr>
        <w:t>整刊阅</w:t>
      </w:r>
      <w:r>
        <w:rPr>
          <w:rFonts w:ascii="仿宋" w:eastAsia="仿宋" w:hAnsi="仿宋" w:hint="eastAsia"/>
          <w:sz w:val="32"/>
        </w:rPr>
        <w:t>读</w:t>
      </w:r>
      <w:proofErr w:type="gramEnd"/>
      <w:r>
        <w:rPr>
          <w:rFonts w:ascii="仿宋" w:eastAsia="仿宋" w:hAnsi="仿宋" w:hint="eastAsia"/>
          <w:sz w:val="32"/>
        </w:rPr>
        <w:t>等栏目，为用户提供专业、精准和便捷的知识服务。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（六）智能网联汽车产业知识资源总库</w:t>
      </w:r>
      <w:r>
        <w:rPr>
          <w:rFonts w:ascii="楷体" w:eastAsia="楷体" w:hAnsi="楷体" w:cs="楷体" w:hint="eastAsia"/>
          <w:bCs/>
          <w:sz w:val="32"/>
        </w:rPr>
        <w:t>(icv.cnki.net)</w:t>
      </w:r>
    </w:p>
    <w:p w:rsidR="00002237" w:rsidRDefault="00E747E5">
      <w:pPr>
        <w:adjustRightInd w:val="0"/>
        <w:snapToGrid w:val="0"/>
        <w:spacing w:line="356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主要服务于智能网联汽车软硬件全产业</w:t>
      </w:r>
      <w:proofErr w:type="gramStart"/>
      <w:r>
        <w:rPr>
          <w:rFonts w:ascii="仿宋" w:eastAsia="仿宋" w:hAnsi="仿宋" w:hint="eastAsia"/>
          <w:sz w:val="32"/>
        </w:rPr>
        <w:t>链企业</w:t>
      </w:r>
      <w:proofErr w:type="gramEnd"/>
      <w:r>
        <w:rPr>
          <w:rFonts w:ascii="仿宋" w:eastAsia="仿宋" w:hAnsi="仿宋" w:hint="eastAsia"/>
          <w:sz w:val="32"/>
        </w:rPr>
        <w:t>及研究机构，为汽车产品的智能化、网联化升级提供创新研发支撑。平台涵盖车联网、自动驾驶、智能座舱等重点研究领域，提供智能感知基础理论、图像处理、车载平台及应用构建等行业权威专业知识，以及真实道路测试、测试环境搭建方法等国内外先进技术。</w:t>
      </w:r>
      <w:bookmarkStart w:id="1" w:name="_GoBack"/>
      <w:bookmarkEnd w:id="0"/>
      <w:bookmarkEnd w:id="1"/>
    </w:p>
    <w:sectPr w:rsidR="00002237">
      <w:headerReference w:type="default" r:id="rId9"/>
      <w:pgSz w:w="11906" w:h="16838"/>
      <w:pgMar w:top="1440" w:right="1440" w:bottom="1440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7E5" w:rsidRDefault="00E747E5">
      <w:r>
        <w:separator/>
      </w:r>
    </w:p>
  </w:endnote>
  <w:endnote w:type="continuationSeparator" w:id="0">
    <w:p w:rsidR="00E747E5" w:rsidRDefault="00E7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7E5" w:rsidRDefault="00E747E5">
      <w:r>
        <w:separator/>
      </w:r>
    </w:p>
  </w:footnote>
  <w:footnote w:type="continuationSeparator" w:id="0">
    <w:p w:rsidR="00E747E5" w:rsidRDefault="00E74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237" w:rsidRDefault="00002237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246E9F"/>
    <w:multiLevelType w:val="singleLevel"/>
    <w:tmpl w:val="EC246E9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  <w:bCs/>
      </w:rPr>
    </w:lvl>
  </w:abstractNum>
  <w:abstractNum w:abstractNumId="1">
    <w:nsid w:val="535525AB"/>
    <w:multiLevelType w:val="multilevel"/>
    <w:tmpl w:val="535525AB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/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ODA0ZDNhNmE4ODg3NGMxMGQwZmE4ZjU4MGU2NDYifQ=="/>
  </w:docVars>
  <w:rsids>
    <w:rsidRoot w:val="00BE5B46"/>
    <w:rsid w:val="00002237"/>
    <w:rsid w:val="00015B6C"/>
    <w:rsid w:val="00023B93"/>
    <w:rsid w:val="00067711"/>
    <w:rsid w:val="0007210F"/>
    <w:rsid w:val="00081488"/>
    <w:rsid w:val="000A6956"/>
    <w:rsid w:val="000B6892"/>
    <w:rsid w:val="000D010F"/>
    <w:rsid w:val="000F6398"/>
    <w:rsid w:val="00103E4D"/>
    <w:rsid w:val="001115B2"/>
    <w:rsid w:val="001141CE"/>
    <w:rsid w:val="00132466"/>
    <w:rsid w:val="0016647B"/>
    <w:rsid w:val="00172814"/>
    <w:rsid w:val="00187751"/>
    <w:rsid w:val="001D1342"/>
    <w:rsid w:val="001F2D21"/>
    <w:rsid w:val="0021196B"/>
    <w:rsid w:val="00222A37"/>
    <w:rsid w:val="00233382"/>
    <w:rsid w:val="00245714"/>
    <w:rsid w:val="00275E83"/>
    <w:rsid w:val="002911BF"/>
    <w:rsid w:val="002D1ACA"/>
    <w:rsid w:val="002D4228"/>
    <w:rsid w:val="002D6E12"/>
    <w:rsid w:val="003036C3"/>
    <w:rsid w:val="00331228"/>
    <w:rsid w:val="00343520"/>
    <w:rsid w:val="00354E3E"/>
    <w:rsid w:val="00357722"/>
    <w:rsid w:val="00357A4B"/>
    <w:rsid w:val="0037635C"/>
    <w:rsid w:val="00381610"/>
    <w:rsid w:val="00393E73"/>
    <w:rsid w:val="003964D3"/>
    <w:rsid w:val="00396736"/>
    <w:rsid w:val="003B1360"/>
    <w:rsid w:val="003B66A6"/>
    <w:rsid w:val="003D038A"/>
    <w:rsid w:val="003E0D03"/>
    <w:rsid w:val="003E3A70"/>
    <w:rsid w:val="003E7DF8"/>
    <w:rsid w:val="003F6376"/>
    <w:rsid w:val="00403FB5"/>
    <w:rsid w:val="0042249E"/>
    <w:rsid w:val="0042667B"/>
    <w:rsid w:val="00430ADA"/>
    <w:rsid w:val="00440140"/>
    <w:rsid w:val="00482CE1"/>
    <w:rsid w:val="004C21F0"/>
    <w:rsid w:val="004C65FD"/>
    <w:rsid w:val="004D41B3"/>
    <w:rsid w:val="004D5601"/>
    <w:rsid w:val="00566E2C"/>
    <w:rsid w:val="00573A4C"/>
    <w:rsid w:val="005822E0"/>
    <w:rsid w:val="00584BF7"/>
    <w:rsid w:val="005A6185"/>
    <w:rsid w:val="005A642F"/>
    <w:rsid w:val="006476E7"/>
    <w:rsid w:val="0068712C"/>
    <w:rsid w:val="006A2F96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B83"/>
    <w:rsid w:val="008D20D4"/>
    <w:rsid w:val="008D4980"/>
    <w:rsid w:val="008E2485"/>
    <w:rsid w:val="009040E6"/>
    <w:rsid w:val="00940E56"/>
    <w:rsid w:val="00943B00"/>
    <w:rsid w:val="00992085"/>
    <w:rsid w:val="009C5D76"/>
    <w:rsid w:val="009E2715"/>
    <w:rsid w:val="009E292E"/>
    <w:rsid w:val="009E4FB9"/>
    <w:rsid w:val="009E5330"/>
    <w:rsid w:val="009F6EB1"/>
    <w:rsid w:val="00A1339B"/>
    <w:rsid w:val="00A15F30"/>
    <w:rsid w:val="00A16324"/>
    <w:rsid w:val="00A21C6A"/>
    <w:rsid w:val="00A23812"/>
    <w:rsid w:val="00A24124"/>
    <w:rsid w:val="00A44FED"/>
    <w:rsid w:val="00A7796A"/>
    <w:rsid w:val="00A912B1"/>
    <w:rsid w:val="00A91688"/>
    <w:rsid w:val="00A938AE"/>
    <w:rsid w:val="00AA6E6F"/>
    <w:rsid w:val="00AC19A9"/>
    <w:rsid w:val="00AE250B"/>
    <w:rsid w:val="00AF1079"/>
    <w:rsid w:val="00B04FA3"/>
    <w:rsid w:val="00B10E67"/>
    <w:rsid w:val="00B15CAC"/>
    <w:rsid w:val="00B271B7"/>
    <w:rsid w:val="00B3419E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17DED"/>
    <w:rsid w:val="00C17E33"/>
    <w:rsid w:val="00C667FA"/>
    <w:rsid w:val="00C70BE1"/>
    <w:rsid w:val="00C7565B"/>
    <w:rsid w:val="00C86AB0"/>
    <w:rsid w:val="00CA2DEE"/>
    <w:rsid w:val="00CD5E98"/>
    <w:rsid w:val="00CE1BA8"/>
    <w:rsid w:val="00CF3758"/>
    <w:rsid w:val="00D00A35"/>
    <w:rsid w:val="00D247FE"/>
    <w:rsid w:val="00D34F37"/>
    <w:rsid w:val="00D931EC"/>
    <w:rsid w:val="00DA622B"/>
    <w:rsid w:val="00DF5180"/>
    <w:rsid w:val="00E15E5C"/>
    <w:rsid w:val="00E2722E"/>
    <w:rsid w:val="00E6687A"/>
    <w:rsid w:val="00E66F96"/>
    <w:rsid w:val="00E747E5"/>
    <w:rsid w:val="00E77F9D"/>
    <w:rsid w:val="00EC0E0E"/>
    <w:rsid w:val="00EE03EC"/>
    <w:rsid w:val="00EF2046"/>
    <w:rsid w:val="00EF651B"/>
    <w:rsid w:val="00F36D2E"/>
    <w:rsid w:val="00F52A26"/>
    <w:rsid w:val="00F5463E"/>
    <w:rsid w:val="00F6219D"/>
    <w:rsid w:val="00F812A5"/>
    <w:rsid w:val="00F813D8"/>
    <w:rsid w:val="00F975AA"/>
    <w:rsid w:val="00FB4B37"/>
    <w:rsid w:val="00FC5C4B"/>
    <w:rsid w:val="00FE7D2D"/>
    <w:rsid w:val="077C4A6E"/>
    <w:rsid w:val="11343E33"/>
    <w:rsid w:val="450B5ED4"/>
    <w:rsid w:val="5AC445F6"/>
    <w:rsid w:val="7E4D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/>
      <v:stroke color="red" weight="1.7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link w:val="a3"/>
    <w:semiHidden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郑京京</cp:lastModifiedBy>
  <cp:revision>2</cp:revision>
  <cp:lastPrinted>2018-09-05T09:21:00Z</cp:lastPrinted>
  <dcterms:created xsi:type="dcterms:W3CDTF">2019-10-30T01:42:00Z</dcterms:created>
  <dcterms:modified xsi:type="dcterms:W3CDTF">2022-08-22T03:08:00Z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FFBEA3CE77974973A3991C7E5CA419B3</vt:lpwstr>
  </property>
</Properties>
</file>